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B8" w:rsidRDefault="004C0DB8" w:rsidP="004C0DB8">
      <w:pPr>
        <w:spacing w:line="640" w:lineRule="exact"/>
        <w:rPr>
          <w:rFonts w:ascii="黑体" w:eastAsia="黑体" w:hAnsi="黑体" w:hint="eastAsia"/>
          <w:color w:val="000000"/>
          <w:sz w:val="32"/>
          <w:szCs w:val="32"/>
        </w:rPr>
      </w:pPr>
      <w:r>
        <w:rPr>
          <w:rFonts w:ascii="黑体" w:eastAsia="黑体" w:hAnsi="黑体" w:hint="eastAsia"/>
          <w:color w:val="000000"/>
          <w:sz w:val="32"/>
          <w:szCs w:val="32"/>
        </w:rPr>
        <w:t>附件3</w:t>
      </w:r>
    </w:p>
    <w:p w:rsidR="004C0DB8" w:rsidRDefault="004C0DB8" w:rsidP="004C0DB8">
      <w:pPr>
        <w:spacing w:line="640" w:lineRule="exact"/>
        <w:jc w:val="center"/>
        <w:rPr>
          <w:rFonts w:ascii="仿宋_GB2312" w:eastAsia="仿宋_GB2312" w:hint="eastAsia"/>
          <w:b/>
          <w:color w:val="000000"/>
          <w:spacing w:val="-12"/>
          <w:sz w:val="32"/>
          <w:szCs w:val="32"/>
        </w:rPr>
      </w:pPr>
    </w:p>
    <w:p w:rsidR="004C0DB8" w:rsidRDefault="004C0DB8" w:rsidP="004C0DB8">
      <w:pPr>
        <w:spacing w:line="640" w:lineRule="exact"/>
        <w:jc w:val="center"/>
        <w:rPr>
          <w:rFonts w:ascii="方正小标宋简体" w:eastAsia="方正小标宋简体" w:hint="eastAsia"/>
          <w:bCs/>
          <w:color w:val="000000"/>
          <w:spacing w:val="-12"/>
          <w:sz w:val="44"/>
          <w:szCs w:val="44"/>
        </w:rPr>
      </w:pPr>
      <w:r>
        <w:rPr>
          <w:rFonts w:ascii="方正小标宋简体" w:eastAsia="方正小标宋简体" w:hint="eastAsia"/>
          <w:bCs/>
          <w:color w:val="000000"/>
          <w:spacing w:val="-12"/>
          <w:sz w:val="44"/>
          <w:szCs w:val="44"/>
        </w:rPr>
        <w:t>关于部分检验项目的说明</w:t>
      </w:r>
    </w:p>
    <w:p w:rsidR="004C0DB8" w:rsidRDefault="004C0DB8" w:rsidP="004C0DB8">
      <w:pPr>
        <w:spacing w:line="640" w:lineRule="exact"/>
        <w:rPr>
          <w:rFonts w:ascii="仿宋_GB2312" w:eastAsia="仿宋_GB2312" w:hint="eastAsia"/>
          <w:color w:val="000000"/>
          <w:spacing w:val="-12"/>
          <w:sz w:val="32"/>
          <w:szCs w:val="32"/>
        </w:rPr>
      </w:pPr>
    </w:p>
    <w:p w:rsidR="004C0DB8" w:rsidRDefault="004C0DB8" w:rsidP="004C0DB8">
      <w:pPr>
        <w:spacing w:line="640" w:lineRule="exact"/>
        <w:ind w:firstLineChars="200" w:firstLine="640"/>
        <w:rPr>
          <w:rFonts w:ascii="黑体" w:eastAsia="黑体" w:hint="eastAsia"/>
          <w:color w:val="000000"/>
          <w:sz w:val="32"/>
          <w:szCs w:val="32"/>
        </w:rPr>
      </w:pPr>
      <w:r>
        <w:rPr>
          <w:rFonts w:ascii="黑体" w:eastAsia="黑体" w:hint="eastAsia"/>
          <w:color w:val="000000"/>
          <w:sz w:val="32"/>
          <w:szCs w:val="32"/>
        </w:rPr>
        <w:t>一、</w:t>
      </w:r>
      <w:r w:rsidRPr="006701D7">
        <w:rPr>
          <w:rFonts w:ascii="黑体" w:eastAsia="黑体" w:hAnsi="黑体"/>
          <w:sz w:val="32"/>
          <w:szCs w:val="32"/>
        </w:rPr>
        <w:t>铝的残留量</w:t>
      </w:r>
    </w:p>
    <w:p w:rsidR="004C0DB8" w:rsidRPr="00B513AC" w:rsidRDefault="004C0DB8" w:rsidP="004C0DB8">
      <w:pPr>
        <w:ind w:firstLineChars="200" w:firstLine="640"/>
        <w:rPr>
          <w:rFonts w:ascii="仿宋_GB2312" w:eastAsia="仿宋_GB2312" w:hint="eastAsia"/>
          <w:sz w:val="32"/>
          <w:szCs w:val="32"/>
        </w:rPr>
      </w:pPr>
      <w:r w:rsidRPr="00B513AC">
        <w:rPr>
          <w:rFonts w:ascii="仿宋_GB2312" w:eastAsia="仿宋_GB2312" w:hint="eastAsia"/>
          <w:sz w:val="32"/>
          <w:szCs w:val="32"/>
        </w:rPr>
        <w:t>铝元素的过量摄入对人体是有害的。摄入过量的铝对骨骼有害,摄入过量的铝，能够对大脑造成损伤。铝元素吸收多了，会积聚在肝、脾、肾等部位，当积聚量超过5～6倍时，就会对消化道吸收磷发生抑制作用，还会抑制胃蛋白酶的活性，妨碍人体的消化吸收功能。因此，摄入过量的铝还会使人食欲不振和消化不良，影响肠道对磷、锶、铁、钙等元素的吸收。若长期过量食入铝超标的食品可能会对人类身体功能产生一定影响。</w:t>
      </w:r>
    </w:p>
    <w:p w:rsidR="004C0DB8" w:rsidRDefault="004C0DB8" w:rsidP="004C0DB8">
      <w:pPr>
        <w:ind w:leftChars="200" w:left="420" w:firstLineChars="100" w:firstLine="320"/>
      </w:pPr>
      <w:r>
        <w:rPr>
          <w:rFonts w:ascii="黑体" w:eastAsia="黑体" w:hAnsi="宋体" w:cs="仿宋" w:hint="eastAsia"/>
          <w:color w:val="000000"/>
          <w:sz w:val="32"/>
          <w:szCs w:val="32"/>
          <w:shd w:val="clear" w:color="auto" w:fill="FFFFFF"/>
        </w:rPr>
        <w:t>二、山梨酸及其钾盐</w:t>
      </w:r>
    </w:p>
    <w:p w:rsidR="004C0DB8" w:rsidRPr="00B513AC" w:rsidRDefault="004C0DB8" w:rsidP="004C0DB8">
      <w:pPr>
        <w:ind w:firstLineChars="200" w:firstLine="640"/>
        <w:rPr>
          <w:rFonts w:ascii="仿宋_GB2312" w:eastAsia="仿宋_GB2312" w:hAnsi="宋体" w:cs="仿宋" w:hint="eastAsia"/>
          <w:color w:val="000000"/>
          <w:sz w:val="32"/>
          <w:szCs w:val="32"/>
          <w:shd w:val="clear" w:color="auto" w:fill="FFFFFF"/>
        </w:rPr>
      </w:pPr>
      <w:r w:rsidRPr="00B513AC">
        <w:rPr>
          <w:rFonts w:ascii="仿宋_GB2312" w:eastAsia="仿宋_GB2312" w:hAnsi="宋体" w:cs="仿宋" w:hint="eastAsia"/>
          <w:color w:val="000000"/>
          <w:sz w:val="32"/>
          <w:szCs w:val="32"/>
          <w:shd w:val="clear" w:color="auto" w:fill="FFFFFF"/>
        </w:rPr>
        <w:t>山梨酸及其钾盐</w:t>
      </w:r>
      <w:r w:rsidRPr="00B513AC">
        <w:rPr>
          <w:rFonts w:ascii="仿宋_GB2312" w:eastAsia="仿宋_GB2312" w:hint="eastAsia"/>
          <w:color w:val="000000"/>
          <w:sz w:val="32"/>
          <w:szCs w:val="32"/>
        </w:rPr>
        <w:t>通常作为防腐剂添加到食品中，有防止食品变质发酸、延长保质期的效果</w:t>
      </w:r>
      <w:r w:rsidRPr="00B513AC">
        <w:rPr>
          <w:rFonts w:ascii="仿宋_GB2312" w:eastAsia="仿宋_GB2312" w:hAnsi="宋体" w:cs="仿宋" w:hint="eastAsia"/>
          <w:color w:val="000000"/>
          <w:sz w:val="32"/>
          <w:szCs w:val="32"/>
          <w:shd w:val="clear" w:color="auto" w:fill="FFFFFF"/>
        </w:rPr>
        <w:t>。食品中山梨酸及其钾盐超标的主要原因是</w:t>
      </w:r>
      <w:r w:rsidRPr="00B513AC">
        <w:rPr>
          <w:rFonts w:ascii="仿宋_GB2312" w:eastAsia="仿宋_GB2312" w:hint="eastAsia"/>
          <w:color w:val="000000"/>
          <w:sz w:val="32"/>
          <w:szCs w:val="32"/>
        </w:rPr>
        <w:t>一方面可能是由原辅料带入，另一方面可能是由于部分生产企业对工艺把关不严及对法规标准理解不足，为了延长产品保质期而不规范使用防腐剂</w:t>
      </w:r>
      <w:r w:rsidRPr="00B513AC">
        <w:rPr>
          <w:rFonts w:ascii="仿宋_GB2312" w:eastAsia="仿宋_GB2312" w:hAnsi="宋体" w:cs="仿宋" w:hint="eastAsia"/>
          <w:color w:val="000000"/>
          <w:sz w:val="32"/>
          <w:szCs w:val="32"/>
          <w:shd w:val="clear" w:color="auto" w:fill="FFFFFF"/>
        </w:rPr>
        <w:t>。山梨酸及其钾盐可以被人体的代谢系统吸收而迅速分解为二氧化碳和水，在体内无残留。但如果长期食用山梨酸超标的食品，可能会对人体的骨骼生长、肾脏、肝脏健康造成一定影响。</w:t>
      </w:r>
    </w:p>
    <w:p w:rsidR="004C0DB8" w:rsidRDefault="004C0DB8" w:rsidP="004C0DB8">
      <w:pPr>
        <w:ind w:firstLine="662"/>
        <w:rPr>
          <w:rFonts w:ascii="黑体" w:eastAsia="黑体"/>
          <w:color w:val="000000"/>
          <w:sz w:val="32"/>
          <w:szCs w:val="32"/>
        </w:rPr>
      </w:pPr>
      <w:r>
        <w:rPr>
          <w:rFonts w:ascii="黑体" w:eastAsia="黑体" w:hint="eastAsia"/>
          <w:color w:val="000000"/>
          <w:sz w:val="32"/>
          <w:szCs w:val="32"/>
        </w:rPr>
        <w:lastRenderedPageBreak/>
        <w:t>三、</w:t>
      </w:r>
      <w:r w:rsidRPr="006701D7">
        <w:rPr>
          <w:rFonts w:ascii="黑体" w:eastAsia="黑体" w:hAnsi="黑体"/>
          <w:sz w:val="32"/>
          <w:szCs w:val="32"/>
        </w:rPr>
        <w:t>酸价</w:t>
      </w:r>
    </w:p>
    <w:p w:rsidR="004C0DB8" w:rsidRDefault="004C0DB8" w:rsidP="004C0DB8">
      <w:pPr>
        <w:spacing w:line="56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酸值（价）主要反映食品中的油脂酸败的程度。油脂酸败产生的醛酮类化合物长期摄入会对健康有一定影响，但一般情况下，消费者在使用过程中可以明显辨别出其有哈喇等异味，需避免食用。造成酸值（价）不合格的主要原因有：原料采购上把关不严、生产工艺不达标、产品储藏条件不当，特别是在夏季，受气候环境影响因素更大，易导致食品中脂肪的氧化酸败。</w:t>
      </w:r>
    </w:p>
    <w:p w:rsidR="004C0DB8" w:rsidRPr="006701D7" w:rsidRDefault="004C0DB8" w:rsidP="004C0DB8">
      <w:pPr>
        <w:ind w:firstLine="662"/>
        <w:rPr>
          <w:rFonts w:ascii="黑体" w:eastAsia="黑体" w:hint="eastAsia"/>
          <w:color w:val="000000"/>
          <w:sz w:val="32"/>
          <w:szCs w:val="32"/>
        </w:rPr>
      </w:pPr>
      <w:r>
        <w:rPr>
          <w:rFonts w:ascii="黑体" w:eastAsia="黑体" w:hint="eastAsia"/>
          <w:color w:val="000000"/>
          <w:sz w:val="32"/>
          <w:szCs w:val="32"/>
        </w:rPr>
        <w:t>四、</w:t>
      </w:r>
      <w:r>
        <w:rPr>
          <w:rFonts w:ascii="黑体" w:eastAsia="黑体" w:hAnsi="黑体" w:hint="eastAsia"/>
          <w:sz w:val="32"/>
          <w:szCs w:val="32"/>
        </w:rPr>
        <w:t>过氧化值</w:t>
      </w:r>
    </w:p>
    <w:p w:rsidR="004C0DB8" w:rsidRDefault="004C0DB8" w:rsidP="004C0DB8">
      <w:pPr>
        <w:spacing w:line="560" w:lineRule="exact"/>
        <w:ind w:firstLineChars="200" w:firstLine="640"/>
        <w:jc w:val="left"/>
        <w:textAlignment w:val="baseline"/>
        <w:rPr>
          <w:rFonts w:ascii="仿宋_GB2312" w:eastAsia="仿宋_GB2312"/>
          <w:sz w:val="32"/>
          <w:szCs w:val="32"/>
        </w:rPr>
      </w:pPr>
      <w:r w:rsidRPr="00EE0B1E">
        <w:rPr>
          <w:rFonts w:ascii="仿宋_GB2312" w:eastAsia="仿宋_GB2312" w:hAnsi="宋体" w:cs="仿宋" w:hint="eastAsia"/>
          <w:color w:val="000000"/>
          <w:sz w:val="32"/>
          <w:szCs w:val="32"/>
          <w:shd w:val="clear" w:color="auto" w:fill="FFFFFF"/>
        </w:rPr>
        <w:t>过氧化值表示油脂和脂肪酸等被氧化程度的一种指标。食用油、包括那些以油脂、脂肪为原料而制作的食品，通过检测其过氧化值来判断其质量和变质程度。长期食用过氧化值超标的食物对人体的健康非常不利，因为过氧化物可以破坏细胞膜结构，导致胃癌、肝癌、动脉硬化、心肌梗塞、脱发和体重减轻等。</w:t>
      </w:r>
    </w:p>
    <w:p w:rsidR="004C0DB8" w:rsidRDefault="004C0DB8" w:rsidP="004C0DB8">
      <w:pPr>
        <w:ind w:firstLine="662"/>
        <w:rPr>
          <w:rFonts w:ascii="黑体" w:eastAsia="黑体" w:hAnsi="黑体" w:hint="eastAsia"/>
          <w:sz w:val="32"/>
          <w:szCs w:val="32"/>
        </w:rPr>
      </w:pPr>
      <w:r>
        <w:rPr>
          <w:rFonts w:ascii="黑体" w:eastAsia="黑体" w:hint="eastAsia"/>
          <w:color w:val="000000"/>
          <w:sz w:val="32"/>
          <w:szCs w:val="32"/>
        </w:rPr>
        <w:t>五、</w:t>
      </w:r>
      <w:r w:rsidRPr="006701D7">
        <w:rPr>
          <w:rFonts w:ascii="黑体" w:eastAsia="黑体" w:hAnsi="黑体" w:hint="eastAsia"/>
          <w:sz w:val="32"/>
          <w:szCs w:val="32"/>
        </w:rPr>
        <w:t>脱氢乙酸及其钠盐</w:t>
      </w:r>
    </w:p>
    <w:p w:rsidR="004C0DB8" w:rsidRPr="00B513AC" w:rsidRDefault="004C0DB8" w:rsidP="004C0DB8">
      <w:pPr>
        <w:spacing w:line="600" w:lineRule="exact"/>
        <w:ind w:firstLineChars="200" w:firstLine="640"/>
        <w:jc w:val="left"/>
        <w:textAlignment w:val="baseline"/>
        <w:rPr>
          <w:rFonts w:ascii="仿宋_GB2312" w:eastAsia="仿宋_GB2312" w:hint="eastAsia"/>
          <w:sz w:val="32"/>
          <w:szCs w:val="32"/>
        </w:rPr>
      </w:pPr>
      <w:r>
        <w:rPr>
          <w:rFonts w:ascii="仿宋_GB2312" w:eastAsia="仿宋_GB2312" w:hint="eastAsia"/>
          <w:sz w:val="32"/>
          <w:szCs w:val="32"/>
        </w:rPr>
        <w:t>脱氢乙酸是一种低毒高效防腐、</w:t>
      </w:r>
      <w:hyperlink r:id="rId4" w:tgtFrame="http://baike.baidu.com/_blank" w:history="1">
        <w:r>
          <w:rPr>
            <w:rFonts w:ascii="仿宋_GB2312" w:eastAsia="仿宋_GB2312" w:hint="eastAsia"/>
            <w:sz w:val="32"/>
            <w:szCs w:val="32"/>
          </w:rPr>
          <w:t>防霉剂</w:t>
        </w:r>
      </w:hyperlink>
      <w:r>
        <w:rPr>
          <w:rFonts w:ascii="仿宋_GB2312" w:eastAsia="仿宋_GB2312" w:hint="eastAsia"/>
          <w:sz w:val="32"/>
          <w:szCs w:val="32"/>
        </w:rPr>
        <w:t>，按标准规定的范围和使用量使用是安全可靠的。根据《食品安全国家标准</w:t>
      </w:r>
      <w:r>
        <w:rPr>
          <w:rFonts w:ascii="仿宋_GB2312" w:eastAsia="仿宋_GB2312"/>
          <w:sz w:val="32"/>
          <w:szCs w:val="32"/>
        </w:rPr>
        <w:t xml:space="preserve"> </w:t>
      </w:r>
      <w:r>
        <w:rPr>
          <w:rFonts w:ascii="仿宋_GB2312" w:eastAsia="仿宋_GB2312" w:hint="eastAsia"/>
          <w:sz w:val="32"/>
          <w:szCs w:val="32"/>
        </w:rPr>
        <w:t>食品添加剂使用标准》（</w:t>
      </w:r>
      <w:r>
        <w:rPr>
          <w:rFonts w:ascii="仿宋_GB2312" w:eastAsia="仿宋_GB2312"/>
          <w:sz w:val="32"/>
          <w:szCs w:val="32"/>
        </w:rPr>
        <w:t>GB2760-2014</w:t>
      </w:r>
      <w:r>
        <w:rPr>
          <w:rFonts w:ascii="仿宋_GB2312" w:eastAsia="仿宋_GB2312" w:hint="eastAsia"/>
          <w:sz w:val="32"/>
          <w:szCs w:val="32"/>
        </w:rPr>
        <w:t>）规定，烘焙类糕点中脱氢乙酸</w:t>
      </w:r>
      <w:r>
        <w:rPr>
          <w:rFonts w:ascii="Times New Roman" w:eastAsia="仿宋_GB2312" w:hAnsi="Times New Roman" w:hint="eastAsia"/>
          <w:sz w:val="32"/>
          <w:szCs w:val="32"/>
        </w:rPr>
        <w:t>限量值为</w:t>
      </w:r>
      <w:r>
        <w:rPr>
          <w:rFonts w:ascii="仿宋_GB2312" w:eastAsia="仿宋_GB2312" w:hAnsi="Times New Roman" w:hint="eastAsia"/>
          <w:sz w:val="32"/>
          <w:szCs w:val="32"/>
        </w:rPr>
        <w:t>≤</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仿宋_GB2312" w:eastAsia="仿宋_GB2312" w:hAnsi="Times New Roman"/>
            <w:sz w:val="32"/>
            <w:szCs w:val="32"/>
          </w:rPr>
          <w:t>0.5g</w:t>
        </w:r>
      </w:smartTag>
      <w:r>
        <w:rPr>
          <w:rFonts w:ascii="仿宋_GB2312" w:eastAsia="仿宋_GB2312" w:hAnsi="Times New Roman"/>
          <w:sz w:val="32"/>
          <w:szCs w:val="32"/>
        </w:rPr>
        <w:t>/kg</w:t>
      </w:r>
      <w:r>
        <w:rPr>
          <w:rFonts w:ascii="仿宋_GB2312" w:eastAsia="仿宋_GB2312" w:hAnsi="Times New Roman" w:hint="eastAsia"/>
          <w:sz w:val="32"/>
          <w:szCs w:val="32"/>
        </w:rPr>
        <w:t>。老面包中</w:t>
      </w:r>
      <w:r>
        <w:rPr>
          <w:rFonts w:ascii="仿宋_GB2312" w:eastAsia="仿宋_GB2312" w:hint="eastAsia"/>
          <w:sz w:val="32"/>
          <w:szCs w:val="32"/>
        </w:rPr>
        <w:t>脱氢乙酸超标的原因可能是个别企业为防止食品腐败变质，超量使用了该添加剂，或者其使用的复配添加剂中该添加剂含量较高；也可能是在添加过程中未计量或计量不准确。</w:t>
      </w:r>
    </w:p>
    <w:p w:rsidR="004C0DB8" w:rsidRPr="006701D7" w:rsidRDefault="004C0DB8" w:rsidP="004C0DB8">
      <w:pPr>
        <w:ind w:firstLine="662"/>
        <w:rPr>
          <w:rFonts w:ascii="黑体" w:eastAsia="黑体" w:hint="eastAsia"/>
          <w:color w:val="000000"/>
          <w:sz w:val="32"/>
          <w:szCs w:val="32"/>
        </w:rPr>
      </w:pPr>
      <w:r>
        <w:rPr>
          <w:rFonts w:ascii="黑体" w:eastAsia="黑体" w:hint="eastAsia"/>
          <w:color w:val="000000"/>
          <w:sz w:val="32"/>
          <w:szCs w:val="32"/>
        </w:rPr>
        <w:t>六、</w:t>
      </w:r>
      <w:r w:rsidRPr="006701D7">
        <w:rPr>
          <w:rFonts w:ascii="黑体" w:eastAsia="黑体" w:hAnsi="黑体"/>
          <w:sz w:val="32"/>
          <w:szCs w:val="32"/>
        </w:rPr>
        <w:t>果糖和葡萄糖</w:t>
      </w:r>
    </w:p>
    <w:p w:rsidR="004C0DB8" w:rsidRPr="00B513AC" w:rsidRDefault="004C0DB8" w:rsidP="004C0DB8">
      <w:pPr>
        <w:widowControl/>
        <w:ind w:firstLineChars="200" w:firstLine="640"/>
        <w:rPr>
          <w:rFonts w:ascii="仿宋_GB2312" w:eastAsia="仿宋_GB2312" w:cs="宋体" w:hint="eastAsia"/>
          <w:bCs/>
          <w:sz w:val="32"/>
          <w:szCs w:val="32"/>
        </w:rPr>
      </w:pPr>
      <w:r w:rsidRPr="00B513AC">
        <w:rPr>
          <w:rFonts w:ascii="仿宋_GB2312" w:eastAsia="仿宋_GB2312" w:hAnsi="宋体" w:cs="宋体" w:hint="eastAsia"/>
          <w:sz w:val="32"/>
          <w:szCs w:val="32"/>
        </w:rPr>
        <w:lastRenderedPageBreak/>
        <w:t>果糖和葡萄糖是蜂蜜的理化指标，根据《GB 14963-2011 食品安全国家标准蜂蜜》中的规定，果糖和葡萄糖的限量为≥</w:t>
      </w:r>
      <w:smartTag w:uri="urn:schemas-microsoft-com:office:smarttags" w:element="chmetcnv">
        <w:smartTagPr>
          <w:attr w:name="TCSC" w:val="0"/>
          <w:attr w:name="NumberType" w:val="1"/>
          <w:attr w:name="Negative" w:val="False"/>
          <w:attr w:name="HasSpace" w:val="False"/>
          <w:attr w:name="SourceValue" w:val="60"/>
          <w:attr w:name="UnitName" w:val="g"/>
        </w:smartTagPr>
        <w:r w:rsidRPr="00B513AC">
          <w:rPr>
            <w:rFonts w:ascii="仿宋_GB2312" w:eastAsia="仿宋_GB2312" w:hAnsi="宋体" w:cs="宋体" w:hint="eastAsia"/>
            <w:sz w:val="32"/>
            <w:szCs w:val="32"/>
          </w:rPr>
          <w:t>60g</w:t>
        </w:r>
      </w:smartTag>
      <w:r w:rsidRPr="00B513AC">
        <w:rPr>
          <w:rFonts w:ascii="仿宋_GB2312" w:eastAsia="仿宋_GB2312" w:hAnsi="宋体" w:cs="宋体" w:hint="eastAsia"/>
          <w:sz w:val="32"/>
          <w:szCs w:val="32"/>
        </w:rPr>
        <w:t>/</w:t>
      </w:r>
      <w:smartTag w:uri="urn:schemas-microsoft-com:office:smarttags" w:element="chmetcnv">
        <w:smartTagPr>
          <w:attr w:name="TCSC" w:val="0"/>
          <w:attr w:name="NumberType" w:val="1"/>
          <w:attr w:name="Negative" w:val="False"/>
          <w:attr w:name="HasSpace" w:val="False"/>
          <w:attr w:name="SourceValue" w:val="100"/>
          <w:attr w:name="UnitName" w:val="g"/>
        </w:smartTagPr>
        <w:r w:rsidRPr="00B513AC">
          <w:rPr>
            <w:rFonts w:ascii="仿宋_GB2312" w:eastAsia="仿宋_GB2312" w:hAnsi="宋体" w:cs="宋体" w:hint="eastAsia"/>
            <w:sz w:val="32"/>
            <w:szCs w:val="32"/>
          </w:rPr>
          <w:t>100g</w:t>
        </w:r>
      </w:smartTag>
      <w:r w:rsidRPr="00B513AC">
        <w:rPr>
          <w:rFonts w:ascii="仿宋_GB2312" w:eastAsia="仿宋_GB2312" w:hAnsi="宋体" w:cs="宋体" w:hint="eastAsia"/>
          <w:sz w:val="32"/>
          <w:szCs w:val="32"/>
        </w:rPr>
        <w:t>。果糖和葡萄糖含量不达标，说明其品质不过关，不排除企业可能存在掺假问题。食用果糖和葡萄糖不达标的蜂蜜并不会对身体造成不利的影响，只影响蜂蜜的品质。</w:t>
      </w:r>
    </w:p>
    <w:p w:rsidR="002E2444" w:rsidRDefault="002E2444"/>
    <w:sectPr w:rsidR="002E2444" w:rsidSect="002E24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0DB8"/>
    <w:rsid w:val="002E2444"/>
    <w:rsid w:val="004C0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DB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ike.baidu.com/view/73387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2020-12-30T08:41:00Z</dcterms:created>
  <dcterms:modified xsi:type="dcterms:W3CDTF">2020-12-30T08:41:00Z</dcterms:modified>
</cp:coreProperties>
</file>