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kern w:val="0"/>
          <w:sz w:val="28"/>
          <w:szCs w:val="28"/>
          <w:lang w:val="en-US" w:eastAsia="zh-CN"/>
          <w14:textFill>
            <w14:solidFill>
              <w14:schemeClr w14:val="tx1"/>
            </w14:solidFill>
          </w14:textFill>
        </w:rPr>
      </w:pPr>
      <w:r>
        <w:rPr>
          <w:rFonts w:hint="eastAsia" w:ascii="宋体" w:hAnsi="宋体" w:eastAsia="宋体" w:cs="宋体"/>
          <w:b/>
          <w:bCs/>
          <w:color w:val="000000" w:themeColor="text1"/>
          <w:kern w:val="0"/>
          <w:sz w:val="28"/>
          <w:szCs w:val="28"/>
          <w:lang w:val="en-US" w:eastAsia="zh-CN"/>
          <w14:textFill>
            <w14:solidFill>
              <w14:schemeClr w14:val="tx1"/>
            </w14:solidFill>
          </w14:textFill>
        </w:rPr>
        <w:t>留坝县武雪路武关河至堰坎村改建工程施工招标关键内容公示</w:t>
      </w:r>
    </w:p>
    <w:p>
      <w:pPr>
        <w:snapToGrid w:val="0"/>
        <w:spacing w:line="360" w:lineRule="auto"/>
        <w:ind w:firstLine="480" w:firstLineChars="200"/>
        <w:rPr>
          <w:rFonts w:hint="eastAsia" w:ascii="宋体" w:hAnsi="宋体" w:eastAsia="宋体" w:cs="宋体"/>
          <w:color w:val="000000"/>
          <w:sz w:val="24"/>
          <w:szCs w:val="24"/>
          <w:shd w:val="clear" w:color="auto" w:fill="FFFFFF"/>
          <w:lang w:val="en-US" w:eastAsia="zh-CN" w:bidi="ar"/>
        </w:rPr>
      </w:pPr>
      <w:r>
        <w:rPr>
          <w:rFonts w:hint="eastAsia" w:ascii="宋体" w:hAnsi="宋体" w:eastAsia="宋体" w:cs="宋体"/>
          <w:color w:val="000000"/>
          <w:sz w:val="24"/>
          <w:szCs w:val="24"/>
          <w:shd w:val="clear" w:color="auto" w:fill="FFFFFF"/>
          <w:lang w:val="en-US" w:eastAsia="zh-CN" w:bidi="ar"/>
        </w:rPr>
        <w:t>由</w:t>
      </w:r>
      <w:r>
        <w:rPr>
          <w:rFonts w:hint="eastAsia" w:ascii="宋体" w:hAnsi="宋体" w:eastAsia="宋体" w:cs="宋体"/>
          <w:color w:val="000000"/>
          <w:sz w:val="24"/>
          <w:szCs w:val="24"/>
          <w:shd w:val="clear" w:color="auto" w:fill="FFFFFF"/>
          <w:lang w:val="zh-CN" w:eastAsia="zh-CN" w:bidi="ar"/>
        </w:rPr>
        <w:t>留坝县交通运输局</w:t>
      </w:r>
      <w:r>
        <w:rPr>
          <w:rFonts w:hint="eastAsia" w:ascii="宋体" w:hAnsi="宋体" w:eastAsia="宋体" w:cs="宋体"/>
          <w:color w:val="000000"/>
          <w:sz w:val="24"/>
          <w:szCs w:val="24"/>
          <w:shd w:val="clear" w:color="auto" w:fill="FFFFFF"/>
          <w:lang w:val="en-US" w:eastAsia="zh-CN" w:bidi="ar"/>
        </w:rPr>
        <w:t>组织实施的留坝县武雪路武关河至堰坎村改建工程施工及监理招标公告于 2021 年 9 月19 日在陕西省公共资源交易中心》</w:t>
      </w:r>
      <w:r>
        <w:rPr>
          <w:rFonts w:hint="eastAsia" w:ascii="宋体" w:hAnsi="宋体" w:eastAsia="宋体" w:cs="宋体"/>
          <w:color w:val="000000"/>
          <w:sz w:val="24"/>
          <w:szCs w:val="24"/>
          <w:shd w:val="clear" w:color="auto" w:fill="FFFFFF"/>
          <w:lang w:val="en-US" w:eastAsia="en-US" w:bidi="ar"/>
        </w:rPr>
        <w:t>(www.sxggzyjy.cn)</w:t>
      </w:r>
      <w:r>
        <w:rPr>
          <w:rFonts w:hint="eastAsia" w:ascii="宋体" w:hAnsi="宋体" w:eastAsia="宋体" w:cs="宋体"/>
          <w:color w:val="000000"/>
          <w:sz w:val="24"/>
          <w:szCs w:val="24"/>
          <w:shd w:val="clear" w:color="auto" w:fill="FFFFFF"/>
          <w:lang w:val="en-US" w:eastAsia="zh-CN" w:bidi="ar"/>
        </w:rPr>
        <w:t>、《陕西釆购与招标网》</w:t>
      </w:r>
      <w:r>
        <w:rPr>
          <w:rFonts w:hint="eastAsia" w:ascii="宋体" w:hAnsi="宋体" w:eastAsia="宋体" w:cs="宋体"/>
          <w:color w:val="000000"/>
          <w:sz w:val="24"/>
          <w:szCs w:val="24"/>
          <w:shd w:val="clear" w:color="auto" w:fill="FFFFFF"/>
          <w:lang w:val="en-US" w:eastAsia="en-US" w:bidi="ar"/>
        </w:rPr>
        <w:t>(www. sntba. com)</w:t>
      </w:r>
      <w:r>
        <w:rPr>
          <w:rFonts w:hint="eastAsia" w:ascii="宋体" w:hAnsi="宋体" w:eastAsia="宋体" w:cs="宋体"/>
          <w:color w:val="000000"/>
          <w:sz w:val="24"/>
          <w:szCs w:val="24"/>
          <w:shd w:val="clear" w:color="auto" w:fill="FFFFFF"/>
          <w:lang w:val="en-US" w:eastAsia="zh-CN" w:bidi="ar"/>
        </w:rPr>
        <w:t>、《各界导报》上发布，现将施工招标文件关键内容在《</w:t>
      </w:r>
      <w:r>
        <w:rPr>
          <w:rFonts w:hint="eastAsia" w:ascii="宋体" w:hAnsi="宋体" w:eastAsia="宋体" w:cs="宋体"/>
          <w:color w:val="000000"/>
          <w:sz w:val="24"/>
          <w:szCs w:val="24"/>
          <w:shd w:val="clear" w:color="auto" w:fill="FFFFFF"/>
          <w:lang w:val="zh-CN" w:eastAsia="zh-CN" w:bidi="ar"/>
        </w:rPr>
        <w:t>留坝县</w:t>
      </w:r>
      <w:r>
        <w:rPr>
          <w:rFonts w:hint="eastAsia" w:ascii="宋体" w:hAnsi="宋体" w:eastAsia="宋体" w:cs="宋体"/>
          <w:color w:val="000000"/>
          <w:sz w:val="24"/>
          <w:szCs w:val="24"/>
          <w:shd w:val="clear" w:color="auto" w:fill="FFFFFF"/>
          <w:lang w:val="en-US" w:eastAsia="zh-CN" w:bidi="ar"/>
        </w:rPr>
        <w:t>人民政府网》（www.liuba.gov.cn）上进行公示，公示内容如下：</w:t>
      </w:r>
    </w:p>
    <w:p>
      <w:pPr>
        <w:pStyle w:val="4"/>
        <w:spacing w:before="240" w:after="240" w:line="240" w:lineRule="auto"/>
        <w:jc w:val="center"/>
        <w:rPr>
          <w:rFonts w:ascii="黑体" w:eastAsia="黑体"/>
          <w:sz w:val="30"/>
          <w:szCs w:val="30"/>
          <w:vertAlign w:val="superscript"/>
        </w:rPr>
      </w:pPr>
      <w:r>
        <w:rPr>
          <w:rFonts w:hint="eastAsia" w:ascii="黑体" w:eastAsia="黑体"/>
          <w:sz w:val="30"/>
          <w:szCs w:val="30"/>
        </w:rPr>
        <w:t>附录1   资格审查条件(资质最低条件)</w:t>
      </w:r>
      <w:bookmarkStart w:id="45" w:name="_GoBack"/>
      <w:bookmarkEnd w:id="45"/>
    </w:p>
    <w:tbl>
      <w:tblPr>
        <w:tblStyle w:val="11"/>
        <w:tblW w:w="95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9570" w:type="dxa"/>
            <w:vAlign w:val="center"/>
          </w:tcPr>
          <w:p>
            <w:pPr>
              <w:widowControl/>
              <w:ind w:left="105" w:leftChars="50"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施工企业及建造师资质等级要求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4" w:hRule="atLeast"/>
        </w:trPr>
        <w:tc>
          <w:tcPr>
            <w:tcW w:w="9570" w:type="dxa"/>
            <w:vAlign w:val="center"/>
          </w:tcPr>
          <w:p>
            <w:pPr>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施工企业资质等级要求必须同时满足以下资质最低条件：</w:t>
            </w:r>
          </w:p>
          <w:p>
            <w:pPr>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1、投标单位必须具有独立法人资格</w:t>
            </w:r>
            <w:r>
              <w:rPr>
                <w:rFonts w:hint="eastAsia" w:asciiTheme="minorEastAsia" w:hAnsiTheme="minorEastAsia" w:eastAsiaTheme="minorEastAsia" w:cstheme="minorEastAsia"/>
                <w:szCs w:val="21"/>
                <w:lang w:eastAsia="zh-CN"/>
              </w:rPr>
              <w:t>，营业执照年检合格</w:t>
            </w:r>
            <w:r>
              <w:rPr>
                <w:rFonts w:hint="eastAsia" w:asciiTheme="minorEastAsia" w:hAnsiTheme="minorEastAsia" w:eastAsiaTheme="minorEastAsia" w:cstheme="minorEastAsia"/>
                <w:szCs w:val="21"/>
              </w:rPr>
              <w:t>；</w:t>
            </w:r>
          </w:p>
          <w:p>
            <w:pPr>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2、投标单位必须具备</w:t>
            </w:r>
            <w:r>
              <w:rPr>
                <w:rFonts w:hint="eastAsia" w:ascii="宋体" w:hAnsi="宋体" w:cs="宋体"/>
              </w:rPr>
              <w:t>公路工程施工总承包三级及以上资质</w:t>
            </w:r>
            <w:r>
              <w:rPr>
                <w:rFonts w:hint="eastAsia" w:ascii="宋体" w:hAnsi="宋体" w:cs="宋体"/>
                <w:lang w:eastAsia="zh-CN"/>
              </w:rPr>
              <w:t>，并在人员、设备、资金等方面具有相应的施工能力</w:t>
            </w:r>
            <w:r>
              <w:rPr>
                <w:rFonts w:hint="eastAsia" w:asciiTheme="minorEastAsia" w:hAnsiTheme="minorEastAsia" w:eastAsiaTheme="minorEastAsia" w:cstheme="minorEastAsia"/>
                <w:szCs w:val="21"/>
              </w:rPr>
              <w:t>；</w:t>
            </w:r>
          </w:p>
          <w:p>
            <w:pPr>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3、投标单位必须是独家申请，本项目不接受联营体投标；</w:t>
            </w:r>
          </w:p>
          <w:p>
            <w:pPr>
              <w:spacing w:line="3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4、投标单位必须具有有效安全生产许可证。</w:t>
            </w:r>
          </w:p>
          <w:p>
            <w:pPr>
              <w:pStyle w:val="8"/>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2"/>
                <w:sz w:val="21"/>
                <w:szCs w:val="21"/>
                <w:lang w:val="en-US" w:eastAsia="zh-CN" w:bidi="ar-SA"/>
              </w:rPr>
              <w:t>5、投标人在交通运输部</w:t>
            </w:r>
            <w:r>
              <w:rPr>
                <w:rFonts w:hint="eastAsia" w:asciiTheme="minorEastAsia" w:hAnsiTheme="minorEastAsia" w:eastAsiaTheme="minorEastAsia" w:cstheme="minorEastAsia"/>
                <w:kern w:val="2"/>
                <w:sz w:val="21"/>
                <w:szCs w:val="21"/>
                <w:lang w:val="zh-CN" w:eastAsia="zh-CN" w:bidi="ar-SA"/>
              </w:rPr>
              <w:t>“全国</w:t>
            </w:r>
            <w:r>
              <w:rPr>
                <w:rFonts w:hint="eastAsia" w:asciiTheme="minorEastAsia" w:hAnsiTheme="minorEastAsia" w:eastAsiaTheme="minorEastAsia" w:cstheme="minorEastAsia"/>
                <w:kern w:val="2"/>
                <w:sz w:val="21"/>
                <w:szCs w:val="21"/>
                <w:lang w:val="en-US" w:eastAsia="zh-CN" w:bidi="ar-SA"/>
              </w:rPr>
              <w:t>公路建设市场信用信息管理系统”公路工程施工资质企业名录中的网页截图彩色复印件，以及投标人在国家企业信用信息公示系统中基础信息（体现股东及出资详细信息）的网页截图或由法定的社会验资机构出具的验资报告或注册地工商部门出具的股东出资情况证明彩色复印件。</w:t>
            </w:r>
          </w:p>
        </w:tc>
      </w:tr>
    </w:tbl>
    <w:p>
      <w:pPr>
        <w:spacing w:before="120" w:after="120"/>
        <w:jc w:val="both"/>
        <w:rPr>
          <w:rFonts w:ascii="新宋体" w:hAnsi="新宋体" w:eastAsia="新宋体" w:cs="新宋体"/>
          <w:b/>
          <w:bCs/>
          <w:kern w:val="44"/>
          <w:sz w:val="30"/>
          <w:szCs w:val="30"/>
        </w:rPr>
      </w:pPr>
    </w:p>
    <w:p>
      <w:pPr>
        <w:pStyle w:val="8"/>
      </w:pPr>
    </w:p>
    <w:p>
      <w:pPr>
        <w:spacing w:before="120" w:after="120"/>
        <w:jc w:val="center"/>
        <w:rPr>
          <w:rFonts w:ascii="新宋体" w:hAnsi="新宋体" w:eastAsia="新宋体" w:cs="新宋体"/>
          <w:sz w:val="24"/>
          <w:vertAlign w:val="superscript"/>
        </w:rPr>
      </w:pPr>
      <w:r>
        <w:rPr>
          <w:rFonts w:hint="eastAsia" w:ascii="新宋体" w:hAnsi="新宋体" w:eastAsia="新宋体" w:cs="新宋体"/>
          <w:b/>
          <w:bCs/>
          <w:kern w:val="44"/>
          <w:sz w:val="30"/>
          <w:szCs w:val="30"/>
        </w:rPr>
        <w:t>附录2   资格审查条件(财务最低要求)</w:t>
      </w:r>
    </w:p>
    <w:tbl>
      <w:tblPr>
        <w:tblStyle w:val="11"/>
        <w:tblW w:w="94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9400" w:type="dxa"/>
            <w:vAlign w:val="center"/>
          </w:tcPr>
          <w:p>
            <w:pPr>
              <w:widowControl/>
              <w:ind w:left="105" w:leftChars="50"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0" w:hRule="atLeast"/>
        </w:trPr>
        <w:tc>
          <w:tcPr>
            <w:tcW w:w="9400" w:type="dxa"/>
            <w:vAlign w:val="center"/>
          </w:tcPr>
          <w:p>
            <w:pPr>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施工企业财务要求必须同时满足以下最低条件：</w:t>
            </w:r>
          </w:p>
          <w:p>
            <w:pPr>
              <w:spacing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1、财务状况要求近三年财务净资产收益率大于零；</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2、提供</w:t>
            </w:r>
            <w:r>
              <w:rPr>
                <w:rFonts w:hint="eastAsia" w:asciiTheme="minorEastAsia" w:hAnsiTheme="minorEastAsia" w:eastAsiaTheme="minorEastAsia" w:cstheme="minorEastAsia"/>
                <w:szCs w:val="21"/>
                <w:lang w:val="en-US" w:eastAsia="zh-CN"/>
              </w:rPr>
              <w:t>2018-2020</w:t>
            </w:r>
            <w:r>
              <w:rPr>
                <w:rFonts w:hint="eastAsia" w:asciiTheme="minorEastAsia" w:hAnsiTheme="minorEastAsia" w:eastAsiaTheme="minorEastAsia" w:cstheme="minorEastAsia"/>
                <w:szCs w:val="21"/>
              </w:rPr>
              <w:t>年以来经会计师事务所或审计机构审计的财务会计报表，包括资产负债表、现金流量表、利润表和财务情况说明书，并有利润情况说明。</w:t>
            </w:r>
          </w:p>
        </w:tc>
      </w:tr>
    </w:tbl>
    <w:p>
      <w:pPr>
        <w:pStyle w:val="8"/>
      </w:pPr>
    </w:p>
    <w:p>
      <w:pPr>
        <w:pStyle w:val="8"/>
      </w:pPr>
    </w:p>
    <w:p>
      <w:pPr>
        <w:pStyle w:val="8"/>
      </w:pPr>
    </w:p>
    <w:p>
      <w:pPr>
        <w:spacing w:before="120" w:after="120"/>
        <w:jc w:val="center"/>
        <w:rPr>
          <w:rFonts w:ascii="新宋体" w:hAnsi="新宋体" w:eastAsia="新宋体" w:cs="新宋体"/>
          <w:sz w:val="24"/>
          <w:vertAlign w:val="superscript"/>
        </w:rPr>
      </w:pPr>
      <w:r>
        <w:rPr>
          <w:rFonts w:hint="eastAsia" w:ascii="新宋体" w:hAnsi="新宋体" w:eastAsia="新宋体" w:cs="新宋体"/>
          <w:b/>
          <w:bCs/>
          <w:kern w:val="44"/>
          <w:sz w:val="30"/>
          <w:szCs w:val="30"/>
        </w:rPr>
        <w:t>附录3   资格审查条件(业绩最低要求)</w:t>
      </w:r>
    </w:p>
    <w:tbl>
      <w:tblPr>
        <w:tblStyle w:val="11"/>
        <w:tblW w:w="92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9240" w:type="dxa"/>
            <w:vAlign w:val="center"/>
          </w:tcPr>
          <w:p>
            <w:pPr>
              <w:widowControl/>
              <w:ind w:left="105" w:leftChars="50"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0" w:hRule="atLeast"/>
        </w:trPr>
        <w:tc>
          <w:tcPr>
            <w:tcW w:w="9240" w:type="dxa"/>
            <w:vAlign w:val="center"/>
          </w:tcPr>
          <w:p>
            <w:pPr>
              <w:spacing w:line="40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施工企业业绩要求必须同时满足以下最低条件：</w:t>
            </w:r>
          </w:p>
          <w:p>
            <w:pPr>
              <w:ind w:firstLine="420" w:firstLineChars="200"/>
              <w:rPr>
                <w:rFonts w:hint="eastAsia"/>
              </w:rPr>
            </w:pPr>
            <w:r>
              <w:rPr>
                <w:rFonts w:hint="eastAsia"/>
              </w:rPr>
              <w:t>1、近三年（201</w:t>
            </w:r>
            <w:r>
              <w:rPr>
                <w:rFonts w:hint="eastAsia"/>
                <w:lang w:val="en-US" w:eastAsia="zh-CN"/>
              </w:rPr>
              <w:t>9</w:t>
            </w:r>
            <w:r>
              <w:rPr>
                <w:rFonts w:hint="eastAsia"/>
              </w:rPr>
              <w:t>年1月1日至今）至</w:t>
            </w:r>
            <w:r>
              <w:rPr>
                <w:rFonts w:hint="eastAsia"/>
                <w:color w:val="auto"/>
              </w:rPr>
              <w:t>少</w:t>
            </w:r>
            <w:r>
              <w:rPr>
                <w:rFonts w:hint="eastAsia"/>
                <w:color w:val="auto"/>
                <w:lang w:eastAsia="zh-CN"/>
              </w:rPr>
              <w:t>提供</w:t>
            </w:r>
            <w:r>
              <w:rPr>
                <w:rFonts w:hint="eastAsia"/>
                <w:color w:val="auto"/>
                <w:lang w:val="en-US" w:eastAsia="zh-CN"/>
              </w:rPr>
              <w:t>1</w:t>
            </w:r>
            <w:r>
              <w:rPr>
                <w:rFonts w:hint="eastAsia"/>
                <w:color w:val="auto"/>
              </w:rPr>
              <w:t>个不少于</w:t>
            </w:r>
            <w:r>
              <w:rPr>
                <w:rFonts w:hint="eastAsia"/>
                <w:color w:val="auto"/>
                <w:lang w:val="en-US" w:eastAsia="zh-CN"/>
              </w:rPr>
              <w:t>2</w:t>
            </w:r>
            <w:r>
              <w:rPr>
                <w:rFonts w:hint="eastAsia"/>
                <w:color w:val="auto"/>
              </w:rPr>
              <w:t>公里的</w:t>
            </w:r>
            <w:r>
              <w:rPr>
                <w:rFonts w:hint="eastAsia"/>
                <w:color w:val="auto"/>
                <w:lang w:eastAsia="zh-CN"/>
              </w:rPr>
              <w:t>沥青</w:t>
            </w:r>
            <w:r>
              <w:rPr>
                <w:rFonts w:hint="eastAsia"/>
                <w:color w:val="auto"/>
              </w:rPr>
              <w:t>混</w:t>
            </w:r>
            <w:r>
              <w:rPr>
                <w:rFonts w:hint="eastAsia"/>
              </w:rPr>
              <w:t>凝土路面工程施工业绩</w:t>
            </w:r>
            <w:r>
              <w:rPr>
                <w:rFonts w:hint="eastAsia"/>
                <w:lang w:eastAsia="zh-CN"/>
              </w:rPr>
              <w:t>，且质量合格</w:t>
            </w:r>
            <w:r>
              <w:rPr>
                <w:rFonts w:hint="eastAsia"/>
              </w:rPr>
              <w:t>；（注：所附业绩工程交工日期应在 201</w:t>
            </w:r>
            <w:r>
              <w:rPr>
                <w:rFonts w:hint="eastAsia"/>
                <w:lang w:val="en-US" w:eastAsia="zh-CN"/>
              </w:rPr>
              <w:t>9</w:t>
            </w:r>
            <w:r>
              <w:rPr>
                <w:rFonts w:hint="eastAsia"/>
              </w:rPr>
              <w:t>年1月1日至202</w:t>
            </w:r>
            <w:r>
              <w:rPr>
                <w:rFonts w:hint="eastAsia"/>
                <w:lang w:val="en-US" w:eastAsia="zh-CN"/>
              </w:rPr>
              <w:t>1</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日内，否则视为无效类似业绩）</w:t>
            </w:r>
            <w:r>
              <w:rPr>
                <w:rFonts w:hint="eastAsia"/>
                <w:lang w:eastAsia="zh-CN"/>
              </w:rPr>
              <w:t>（应附业绩证明材料：</w:t>
            </w:r>
            <w:r>
              <w:rPr>
                <w:rFonts w:hint="eastAsia" w:asciiTheme="minorEastAsia" w:hAnsiTheme="minorEastAsia" w:eastAsiaTheme="minorEastAsia" w:cstheme="minorEastAsia"/>
                <w:color w:val="auto"/>
                <w:sz w:val="21"/>
                <w:szCs w:val="21"/>
                <w:lang w:val="zh-CN" w:eastAsia="zh-CN"/>
              </w:rPr>
              <w:t>中标通知书和合同协议书或工程接收证书（工程竣工验收报告）</w:t>
            </w:r>
            <w:r>
              <w:rPr>
                <w:rFonts w:hint="eastAsia"/>
                <w:lang w:eastAsia="zh-CN"/>
              </w:rPr>
              <w:t>）</w:t>
            </w:r>
            <w:r>
              <w:rPr>
                <w:rFonts w:hint="eastAsia"/>
              </w:rPr>
              <w:t>。</w:t>
            </w:r>
          </w:p>
          <w:p>
            <w:pPr>
              <w:rPr>
                <w:rFonts w:asciiTheme="minorEastAsia" w:hAnsiTheme="minorEastAsia" w:eastAsiaTheme="minorEastAsia" w:cstheme="minorEastAsia"/>
                <w:szCs w:val="21"/>
              </w:rPr>
            </w:pPr>
          </w:p>
        </w:tc>
      </w:tr>
    </w:tbl>
    <w:p>
      <w:pPr>
        <w:spacing w:before="120" w:after="120"/>
        <w:rPr>
          <w:rFonts w:ascii="新宋体" w:hAnsi="新宋体" w:eastAsia="新宋体" w:cs="新宋体"/>
          <w:b/>
          <w:bCs/>
          <w:kern w:val="44"/>
          <w:sz w:val="30"/>
          <w:szCs w:val="30"/>
        </w:rPr>
      </w:pPr>
    </w:p>
    <w:p>
      <w:pPr>
        <w:pStyle w:val="8"/>
        <w:rPr>
          <w:rFonts w:ascii="新宋体" w:hAnsi="新宋体" w:eastAsia="新宋体" w:cs="新宋体"/>
          <w:b/>
          <w:bCs/>
          <w:kern w:val="44"/>
          <w:sz w:val="30"/>
          <w:szCs w:val="30"/>
        </w:rPr>
      </w:pPr>
    </w:p>
    <w:p>
      <w:pPr>
        <w:pStyle w:val="8"/>
        <w:rPr>
          <w:rFonts w:ascii="新宋体" w:hAnsi="新宋体" w:eastAsia="新宋体" w:cs="新宋体"/>
          <w:b/>
          <w:bCs/>
          <w:kern w:val="44"/>
          <w:sz w:val="30"/>
          <w:szCs w:val="30"/>
        </w:rPr>
      </w:pPr>
    </w:p>
    <w:p>
      <w:pPr>
        <w:spacing w:before="120" w:after="120"/>
        <w:jc w:val="center"/>
        <w:rPr>
          <w:rFonts w:ascii="新宋体" w:hAnsi="新宋体" w:eastAsia="新宋体" w:cs="新宋体"/>
          <w:b/>
          <w:bCs/>
          <w:kern w:val="44"/>
          <w:sz w:val="30"/>
          <w:szCs w:val="30"/>
        </w:rPr>
      </w:pPr>
      <w:r>
        <w:rPr>
          <w:rFonts w:hint="eastAsia" w:ascii="新宋体" w:hAnsi="新宋体" w:eastAsia="新宋体" w:cs="新宋体"/>
          <w:b/>
          <w:bCs/>
          <w:kern w:val="44"/>
          <w:sz w:val="30"/>
          <w:szCs w:val="30"/>
        </w:rPr>
        <w:t>附录4   资格审查条件(信誉最低要求)</w:t>
      </w:r>
    </w:p>
    <w:tbl>
      <w:tblPr>
        <w:tblStyle w:val="11"/>
        <w:tblW w:w="92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9239" w:type="dxa"/>
            <w:vAlign w:val="center"/>
          </w:tcPr>
          <w:p>
            <w:pPr>
              <w:widowControl/>
              <w:ind w:left="105" w:leftChars="50"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7" w:hRule="atLeast"/>
        </w:trPr>
        <w:tc>
          <w:tcPr>
            <w:tcW w:w="9239" w:type="dxa"/>
            <w:vAlign w:val="center"/>
          </w:tcPr>
          <w:p>
            <w:pPr>
              <w:widowControl/>
              <w:snapToGrid w:val="0"/>
              <w:spacing w:line="360" w:lineRule="exact"/>
              <w:ind w:right="-2" w:firstLine="210" w:firstLineChars="100"/>
            </w:pPr>
            <w:r>
              <w:rPr>
                <w:rFonts w:hint="eastAsia"/>
              </w:rPr>
              <w:t>施工企业信誉要求必须同时满足以下最低条件：</w:t>
            </w:r>
          </w:p>
          <w:p>
            <w:pPr>
              <w:ind w:firstLine="210" w:firstLineChars="100"/>
              <w:rPr>
                <w:rFonts w:hint="eastAsia"/>
              </w:rPr>
            </w:pPr>
            <w:r>
              <w:rPr>
                <w:rFonts w:hint="eastAsia"/>
              </w:rPr>
              <w:t>1、在《信用中国》网站中，未被列入政府釆购严重违法失信被执行人名单、重大税收违法案件当事人名单；</w:t>
            </w:r>
          </w:p>
          <w:p>
            <w:pPr>
              <w:ind w:firstLine="210" w:firstLineChars="100"/>
              <w:rPr>
                <w:rFonts w:hint="eastAsia"/>
              </w:rPr>
            </w:pPr>
            <w:r>
              <w:rPr>
                <w:rFonts w:hint="eastAsia"/>
              </w:rPr>
              <w:t>2、在《国家企业信用信息公示系统》中，无行政处罚记录，未被列入严重违法失信企业黑名单、经营异常名单；</w:t>
            </w:r>
          </w:p>
          <w:p>
            <w:pPr>
              <w:ind w:firstLine="210" w:firstLineChars="100"/>
              <w:rPr>
                <w:rFonts w:hint="eastAsia"/>
              </w:rPr>
            </w:pPr>
            <w:r>
              <w:rPr>
                <w:rFonts w:hint="eastAsia"/>
              </w:rPr>
              <w:t>3、在《中国裁判文书网》企业、法定代表人、项目负责人，无行贿犯罪、贪污 贿赂等不良记录，并对近三年无行贿记录做出承诺；</w:t>
            </w:r>
          </w:p>
          <w:p>
            <w:pPr>
              <w:ind w:firstLine="210" w:firstLineChars="100"/>
            </w:pPr>
            <w:r>
              <w:rPr>
                <w:rFonts w:hint="eastAsia"/>
              </w:rPr>
              <w:t>4、投标人不存在被交通运输部或陕西省交通运输厅、陕西省公路局最新的信用评价结果列为信用评价D级或列入“黑名单”的情况。</w:t>
            </w:r>
          </w:p>
          <w:p>
            <w:pPr>
              <w:widowControl/>
              <w:spacing w:line="500" w:lineRule="exact"/>
              <w:ind w:right="120" w:firstLine="210" w:firstLineChars="100"/>
              <w:rPr>
                <w:rFonts w:hint="eastAsia"/>
                <w:lang w:val="en-US" w:eastAsia="zh-CN"/>
              </w:rPr>
            </w:pPr>
            <w:r>
              <w:rPr>
                <w:rFonts w:hint="eastAsia"/>
                <w:lang w:val="en-US" w:eastAsia="zh-CN"/>
              </w:rPr>
              <w:t>5、</w:t>
            </w:r>
            <w:r>
              <w:rPr>
                <w:rFonts w:hint="eastAsia"/>
              </w:rPr>
              <w:t>投标</w:t>
            </w:r>
            <w:r>
              <w:rPr>
                <w:rFonts w:hint="eastAsia" w:ascii="宋体" w:hAnsi="宋体" w:cs="宋体"/>
              </w:rPr>
              <w:t>具有项目所在地人力资源和社会保障局出具的未拖欠农民工工资证明。</w:t>
            </w:r>
          </w:p>
        </w:tc>
      </w:tr>
    </w:tbl>
    <w:p>
      <w:pPr>
        <w:spacing w:before="120" w:after="120"/>
        <w:jc w:val="both"/>
        <w:rPr>
          <w:rFonts w:ascii="新宋体" w:hAnsi="新宋体" w:eastAsia="新宋体" w:cs="新宋体"/>
          <w:b/>
          <w:bCs/>
          <w:kern w:val="44"/>
          <w:sz w:val="30"/>
          <w:szCs w:val="30"/>
        </w:rPr>
      </w:pPr>
    </w:p>
    <w:p>
      <w:pPr>
        <w:spacing w:before="120" w:after="120"/>
        <w:jc w:val="center"/>
        <w:rPr>
          <w:rFonts w:ascii="新宋体" w:hAnsi="新宋体" w:eastAsia="新宋体" w:cs="新宋体"/>
          <w:b/>
          <w:bCs/>
          <w:kern w:val="44"/>
          <w:sz w:val="30"/>
          <w:szCs w:val="30"/>
        </w:rPr>
      </w:pPr>
    </w:p>
    <w:p>
      <w:pPr>
        <w:pStyle w:val="2"/>
        <w:rPr>
          <w:rFonts w:ascii="新宋体" w:hAnsi="新宋体" w:eastAsia="新宋体" w:cs="新宋体"/>
          <w:b/>
          <w:bCs/>
          <w:kern w:val="44"/>
          <w:sz w:val="30"/>
          <w:szCs w:val="30"/>
        </w:rPr>
      </w:pPr>
    </w:p>
    <w:p>
      <w:pPr>
        <w:pStyle w:val="2"/>
        <w:rPr>
          <w:rFonts w:ascii="新宋体" w:hAnsi="新宋体" w:eastAsia="新宋体" w:cs="新宋体"/>
          <w:b/>
          <w:bCs/>
          <w:kern w:val="44"/>
          <w:sz w:val="30"/>
          <w:szCs w:val="30"/>
        </w:rPr>
      </w:pPr>
    </w:p>
    <w:p>
      <w:pPr>
        <w:spacing w:before="120" w:after="120"/>
        <w:jc w:val="center"/>
        <w:rPr>
          <w:rFonts w:ascii="新宋体" w:hAnsi="新宋体" w:eastAsia="新宋体" w:cs="新宋体"/>
          <w:sz w:val="24"/>
          <w:vertAlign w:val="superscript"/>
        </w:rPr>
      </w:pPr>
      <w:r>
        <w:rPr>
          <w:rFonts w:hint="eastAsia" w:ascii="新宋体" w:hAnsi="新宋体" w:eastAsia="新宋体" w:cs="新宋体"/>
          <w:b/>
          <w:bCs/>
          <w:kern w:val="44"/>
          <w:sz w:val="30"/>
          <w:szCs w:val="30"/>
        </w:rPr>
        <w:t>附录5   资格审查条件(项目经理和项目总工最低要求)</w:t>
      </w:r>
    </w:p>
    <w:tbl>
      <w:tblPr>
        <w:tblStyle w:val="11"/>
        <w:tblW w:w="92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6"/>
        <w:gridCol w:w="818"/>
        <w:gridCol w:w="5046"/>
        <w:gridCol w:w="24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exact"/>
        </w:trPr>
        <w:tc>
          <w:tcPr>
            <w:tcW w:w="976" w:type="dxa"/>
            <w:tcBorders>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  员</w:t>
            </w:r>
          </w:p>
        </w:tc>
        <w:tc>
          <w:tcPr>
            <w:tcW w:w="818" w:type="dxa"/>
            <w:tcBorders>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  量</w:t>
            </w:r>
          </w:p>
        </w:tc>
        <w:tc>
          <w:tcPr>
            <w:tcW w:w="504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 格 要 求</w:t>
            </w:r>
          </w:p>
        </w:tc>
        <w:tc>
          <w:tcPr>
            <w:tcW w:w="2427" w:type="dxa"/>
            <w:vAlign w:val="center"/>
          </w:tcPr>
          <w:p>
            <w:pPr>
              <w:jc w:val="center"/>
              <w:rPr>
                <w:rFonts w:asciiTheme="minorEastAsia" w:hAnsiTheme="minorEastAsia" w:eastAsiaTheme="minorEastAsia" w:cstheme="minorEastAsia"/>
                <w:szCs w:val="21"/>
              </w:rPr>
            </w:pPr>
            <w:r>
              <w:rPr>
                <w:rFonts w:hint="eastAsia" w:ascii="宋体" w:hAnsi="宋体" w:cs="宋体"/>
                <w:szCs w:val="21"/>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1" w:hRule="atLeast"/>
        </w:trPr>
        <w:tc>
          <w:tcPr>
            <w:tcW w:w="976" w:type="dxa"/>
            <w:tcBorders>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项目经理</w:t>
            </w:r>
          </w:p>
        </w:tc>
        <w:tc>
          <w:tcPr>
            <w:tcW w:w="818" w:type="dxa"/>
            <w:tcBorders>
              <w:bottom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w:t>
            </w:r>
          </w:p>
        </w:tc>
        <w:tc>
          <w:tcPr>
            <w:tcW w:w="5046" w:type="dxa"/>
            <w:vAlign w:val="center"/>
          </w:tcPr>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 xml:space="preserve">职称：公路工程相关专业，工程师及以上职称； </w:t>
            </w:r>
          </w:p>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资格证书：取得公路工程专业</w:t>
            </w:r>
            <w:r>
              <w:rPr>
                <w:rFonts w:hint="eastAsia"/>
                <w:sz w:val="21"/>
                <w:szCs w:val="21"/>
                <w:u w:val="none"/>
                <w:lang w:eastAsia="zh-CN"/>
              </w:rPr>
              <w:t>二</w:t>
            </w:r>
            <w:r>
              <w:rPr>
                <w:sz w:val="21"/>
                <w:szCs w:val="21"/>
                <w:u w:val="none"/>
              </w:rPr>
              <w:t>级注册建造师资格证，并已注册到该投标单位，且取得交通行政主管部门颁发的</w:t>
            </w:r>
            <w:r>
              <w:rPr>
                <w:sz w:val="21"/>
                <w:szCs w:val="21"/>
                <w:u w:val="none"/>
                <w:lang w:val="en-US" w:eastAsia="en-US"/>
              </w:rPr>
              <w:t>B</w:t>
            </w:r>
            <w:r>
              <w:rPr>
                <w:sz w:val="21"/>
                <w:szCs w:val="21"/>
                <w:u w:val="none"/>
              </w:rPr>
              <w:t>类安 全生产考核合格证；</w:t>
            </w:r>
          </w:p>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业绩：201</w:t>
            </w:r>
            <w:r>
              <w:rPr>
                <w:rFonts w:hint="eastAsia"/>
                <w:sz w:val="21"/>
                <w:szCs w:val="21"/>
                <w:u w:val="none"/>
                <w:lang w:val="en-US" w:eastAsia="zh-CN"/>
              </w:rPr>
              <w:t>9</w:t>
            </w:r>
            <w:r>
              <w:rPr>
                <w:sz w:val="21"/>
                <w:szCs w:val="21"/>
                <w:u w:val="none"/>
              </w:rPr>
              <w:t>年1月1日至今担任过1个</w:t>
            </w:r>
            <w:r>
              <w:rPr>
                <w:rFonts w:hint="eastAsia"/>
                <w:sz w:val="21"/>
                <w:szCs w:val="21"/>
                <w:u w:val="none"/>
              </w:rPr>
              <w:t>不少于</w:t>
            </w:r>
            <w:r>
              <w:rPr>
                <w:rFonts w:hint="eastAsia"/>
                <w:sz w:val="21"/>
                <w:szCs w:val="21"/>
                <w:u w:val="none"/>
                <w:lang w:val="en-US" w:eastAsia="zh-CN"/>
              </w:rPr>
              <w:t>2</w:t>
            </w:r>
            <w:r>
              <w:rPr>
                <w:rFonts w:hint="eastAsia"/>
                <w:sz w:val="21"/>
                <w:szCs w:val="21"/>
                <w:u w:val="none"/>
              </w:rPr>
              <w:t>公里的沥青</w:t>
            </w:r>
            <w:r>
              <w:rPr>
                <w:sz w:val="21"/>
                <w:szCs w:val="21"/>
                <w:u w:val="none"/>
              </w:rPr>
              <w:t>混凝土路面施工业绩</w:t>
            </w:r>
            <w:r>
              <w:rPr>
                <w:rFonts w:hint="eastAsia"/>
                <w:sz w:val="21"/>
                <w:szCs w:val="21"/>
                <w:u w:val="none"/>
              </w:rPr>
              <w:t>且质量合格</w:t>
            </w:r>
            <w:r>
              <w:rPr>
                <w:sz w:val="21"/>
                <w:szCs w:val="21"/>
                <w:u w:val="none"/>
              </w:rPr>
              <w:t>，并担任项目经理，且无在建项目</w:t>
            </w:r>
            <w:r>
              <w:rPr>
                <w:rFonts w:hint="eastAsia"/>
                <w:sz w:val="21"/>
                <w:szCs w:val="21"/>
                <w:u w:val="none"/>
              </w:rPr>
              <w:t>（应附业绩证明材料：中标通知书和合同协议书或工程接收证书（工程竣工验收报告））</w:t>
            </w:r>
          </w:p>
          <w:p>
            <w:pPr>
              <w:spacing w:line="300" w:lineRule="exact"/>
              <w:ind w:firstLine="210" w:firstLineChars="100"/>
            </w:pPr>
            <w:r>
              <w:t>社保证明：投标人所属社保机构出具的拟委任的项目经理的社保证明。</w:t>
            </w:r>
          </w:p>
          <w:p>
            <w:pPr>
              <w:pStyle w:val="8"/>
              <w:ind w:firstLine="210" w:firstLineChars="100"/>
              <w:rPr>
                <w:rFonts w:hint="eastAsia"/>
                <w:lang w:eastAsia="zh-CN"/>
              </w:rPr>
            </w:pPr>
            <w:r>
              <w:rPr>
                <w:rFonts w:hint="eastAsia" w:ascii="Times New Roman" w:hAnsi="Times New Roman" w:eastAsia="宋体" w:cs="Times New Roman"/>
                <w:kern w:val="2"/>
                <w:sz w:val="21"/>
                <w:szCs w:val="24"/>
                <w:lang w:val="en-US" w:eastAsia="zh-CN" w:bidi="ar-SA"/>
              </w:rPr>
              <w:t>无不良记录。</w:t>
            </w:r>
          </w:p>
        </w:tc>
        <w:tc>
          <w:tcPr>
            <w:tcW w:w="2427" w:type="dxa"/>
            <w:vMerge w:val="restart"/>
            <w:vAlign w:val="center"/>
          </w:tcPr>
          <w:p>
            <w:pPr>
              <w:spacing w:line="300" w:lineRule="exact"/>
              <w:ind w:firstLine="529"/>
              <w:rPr>
                <w:rFonts w:asciiTheme="minorEastAsia" w:hAnsiTheme="minorEastAsia" w:eastAsiaTheme="minorEastAsia" w:cstheme="minorEastAsia"/>
                <w:szCs w:val="21"/>
              </w:rPr>
            </w:pPr>
            <w:r>
              <w:rPr>
                <w:rFonts w:hint="eastAsia" w:ascii="宋体" w:hAnsi="宋体" w:cs="宋体"/>
                <w:szCs w:val="21"/>
              </w:rPr>
              <w:t>无在岗项目（指目前未在其他项目上任职，或虽在其他项目上任职但本项目中标后能够从该项目撤离）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9" w:hRule="atLeast"/>
        </w:trPr>
        <w:tc>
          <w:tcPr>
            <w:tcW w:w="97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项目总工程师</w:t>
            </w:r>
          </w:p>
        </w:tc>
        <w:tc>
          <w:tcPr>
            <w:tcW w:w="81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w:t>
            </w:r>
          </w:p>
        </w:tc>
        <w:tc>
          <w:tcPr>
            <w:tcW w:w="5046" w:type="dxa"/>
            <w:vAlign w:val="center"/>
          </w:tcPr>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 xml:space="preserve">职称：公路工程相关专业，工程师及以上职称； </w:t>
            </w:r>
          </w:p>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资格证书：取得交通行政主管部门颁发的</w:t>
            </w:r>
            <w:r>
              <w:rPr>
                <w:sz w:val="21"/>
                <w:szCs w:val="21"/>
                <w:u w:val="none"/>
                <w:lang w:val="en-US" w:eastAsia="en-US"/>
              </w:rPr>
              <w:t>B</w:t>
            </w:r>
            <w:r>
              <w:rPr>
                <w:sz w:val="21"/>
                <w:szCs w:val="21"/>
                <w:u w:val="none"/>
              </w:rPr>
              <w:t>类安全生产考核合格证；</w:t>
            </w:r>
          </w:p>
          <w:p>
            <w:pPr>
              <w:pStyle w:val="16"/>
              <w:keepNext w:val="0"/>
              <w:keepLines w:val="0"/>
              <w:widowControl w:val="0"/>
              <w:shd w:val="clear" w:color="auto" w:fill="auto"/>
              <w:bidi w:val="0"/>
              <w:spacing w:before="0" w:after="0" w:line="314" w:lineRule="exact"/>
              <w:ind w:left="200" w:right="0" w:firstLine="0"/>
              <w:jc w:val="left"/>
              <w:rPr>
                <w:sz w:val="21"/>
                <w:szCs w:val="21"/>
                <w:u w:val="none"/>
              </w:rPr>
            </w:pPr>
            <w:r>
              <w:rPr>
                <w:sz w:val="21"/>
                <w:szCs w:val="21"/>
                <w:u w:val="none"/>
              </w:rPr>
              <w:t>业绩：201</w:t>
            </w:r>
            <w:r>
              <w:rPr>
                <w:rFonts w:hint="eastAsia"/>
                <w:sz w:val="21"/>
                <w:szCs w:val="21"/>
                <w:u w:val="none"/>
                <w:lang w:val="en-US" w:eastAsia="zh-CN"/>
              </w:rPr>
              <w:t>9</w:t>
            </w:r>
            <w:r>
              <w:rPr>
                <w:sz w:val="21"/>
                <w:szCs w:val="21"/>
                <w:u w:val="none"/>
              </w:rPr>
              <w:t>年1月1日至今担任过1个</w:t>
            </w:r>
            <w:r>
              <w:rPr>
                <w:rFonts w:hint="eastAsia"/>
                <w:sz w:val="21"/>
                <w:szCs w:val="21"/>
                <w:u w:val="none"/>
              </w:rPr>
              <w:t>不少于</w:t>
            </w:r>
            <w:r>
              <w:rPr>
                <w:rFonts w:hint="eastAsia"/>
                <w:sz w:val="21"/>
                <w:szCs w:val="21"/>
                <w:u w:val="none"/>
                <w:lang w:val="en-US" w:eastAsia="zh-CN"/>
              </w:rPr>
              <w:t>2</w:t>
            </w:r>
            <w:r>
              <w:rPr>
                <w:rFonts w:hint="eastAsia"/>
                <w:sz w:val="21"/>
                <w:szCs w:val="21"/>
                <w:u w:val="none"/>
              </w:rPr>
              <w:t>公里的</w:t>
            </w:r>
            <w:r>
              <w:rPr>
                <w:rFonts w:hint="eastAsia"/>
                <w:sz w:val="21"/>
                <w:szCs w:val="21"/>
                <w:u w:val="none"/>
                <w:lang w:eastAsia="zh-CN"/>
              </w:rPr>
              <w:t>沥青</w:t>
            </w:r>
            <w:r>
              <w:rPr>
                <w:sz w:val="21"/>
                <w:szCs w:val="21"/>
                <w:u w:val="none"/>
              </w:rPr>
              <w:t>混凝土路面施工业绩</w:t>
            </w:r>
            <w:r>
              <w:rPr>
                <w:rFonts w:hint="eastAsia"/>
                <w:sz w:val="21"/>
                <w:szCs w:val="21"/>
                <w:u w:val="none"/>
              </w:rPr>
              <w:t>且质量合格</w:t>
            </w:r>
            <w:r>
              <w:rPr>
                <w:sz w:val="21"/>
                <w:szCs w:val="21"/>
                <w:u w:val="none"/>
              </w:rPr>
              <w:t>，并担任</w:t>
            </w:r>
            <w:r>
              <w:rPr>
                <w:rFonts w:hint="eastAsia"/>
                <w:sz w:val="21"/>
                <w:szCs w:val="21"/>
                <w:u w:val="none"/>
              </w:rPr>
              <w:t>项目总工程师</w:t>
            </w:r>
            <w:r>
              <w:rPr>
                <w:sz w:val="21"/>
                <w:szCs w:val="21"/>
                <w:u w:val="none"/>
              </w:rPr>
              <w:t>，且无在建项目；</w:t>
            </w:r>
            <w:r>
              <w:rPr>
                <w:rFonts w:hint="eastAsia"/>
                <w:sz w:val="21"/>
                <w:szCs w:val="21"/>
                <w:u w:val="none"/>
              </w:rPr>
              <w:t>（应附业绩证明材料：中标通知书和合同协议书或工程接收证书（工程竣工验收报告））</w:t>
            </w:r>
          </w:p>
          <w:p>
            <w:pPr>
              <w:spacing w:line="300" w:lineRule="exact"/>
              <w:ind w:firstLine="210" w:firstLineChars="100"/>
            </w:pPr>
            <w:r>
              <w:t>社保证明：投标人所属社保机构出具的拟委任的项目</w:t>
            </w:r>
            <w:r>
              <w:rPr>
                <w:rFonts w:hint="eastAsia"/>
                <w:lang w:eastAsia="zh-CN"/>
              </w:rPr>
              <w:t>总工</w:t>
            </w:r>
            <w:r>
              <w:t>的社保证明。</w:t>
            </w:r>
          </w:p>
          <w:p>
            <w:pPr>
              <w:spacing w:line="300" w:lineRule="exact"/>
              <w:ind w:firstLine="420" w:firstLineChars="200"/>
              <w:rPr>
                <w:rFonts w:hint="eastAsia" w:asciiTheme="minorEastAsia" w:hAnsiTheme="minorEastAsia" w:eastAsiaTheme="minorEastAsia" w:cstheme="minorEastAsia"/>
                <w:szCs w:val="21"/>
                <w:lang w:eastAsia="zh-CN"/>
              </w:rPr>
            </w:pPr>
            <w:r>
              <w:rPr>
                <w:rFonts w:hint="eastAsia" w:ascii="Times New Roman" w:hAnsi="Times New Roman" w:eastAsia="宋体" w:cs="Times New Roman"/>
                <w:kern w:val="2"/>
                <w:sz w:val="21"/>
                <w:szCs w:val="24"/>
                <w:lang w:val="en-US" w:eastAsia="zh-CN" w:bidi="ar-SA"/>
              </w:rPr>
              <w:t>无不良记录。</w:t>
            </w:r>
          </w:p>
        </w:tc>
        <w:tc>
          <w:tcPr>
            <w:tcW w:w="2427" w:type="dxa"/>
            <w:vMerge w:val="continue"/>
            <w:vAlign w:val="center"/>
          </w:tcPr>
          <w:p>
            <w:pPr>
              <w:spacing w:line="300" w:lineRule="exact"/>
              <w:rPr>
                <w:rFonts w:asciiTheme="minorEastAsia" w:hAnsiTheme="minorEastAsia" w:eastAsiaTheme="minorEastAsia" w:cstheme="minorEastAsia"/>
                <w:szCs w:val="21"/>
              </w:rPr>
            </w:pPr>
          </w:p>
        </w:tc>
      </w:tr>
    </w:tbl>
    <w:p>
      <w:pPr>
        <w:pStyle w:val="8"/>
        <w:rPr>
          <w:rFonts w:hint="eastAsia" w:ascii="新宋体" w:hAnsi="新宋体" w:eastAsia="新宋体" w:cs="新宋体"/>
          <w:b/>
          <w:bCs/>
          <w:kern w:val="44"/>
          <w:sz w:val="30"/>
          <w:szCs w:val="30"/>
          <w:lang w:eastAsia="zh-CN"/>
        </w:rPr>
      </w:pPr>
    </w:p>
    <w:p>
      <w:pPr>
        <w:spacing w:before="120" w:after="120"/>
        <w:jc w:val="both"/>
        <w:rPr>
          <w:rFonts w:ascii="新宋体" w:hAnsi="新宋体" w:eastAsia="新宋体" w:cs="新宋体"/>
          <w:sz w:val="24"/>
          <w:vertAlign w:val="superscript"/>
        </w:rPr>
      </w:pPr>
      <w:r>
        <w:rPr>
          <w:rFonts w:hint="eastAsia" w:ascii="新宋体" w:hAnsi="新宋体" w:eastAsia="新宋体" w:cs="新宋体"/>
          <w:b/>
          <w:bCs/>
          <w:kern w:val="44"/>
          <w:sz w:val="30"/>
          <w:szCs w:val="30"/>
        </w:rPr>
        <w:t>附录6  资格审查条件(其他主要管理人员和技术人员最低要求)</w:t>
      </w:r>
    </w:p>
    <w:tbl>
      <w:tblPr>
        <w:tblStyle w:val="11"/>
        <w:tblW w:w="88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8"/>
        <w:gridCol w:w="914"/>
        <w:gridCol w:w="6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134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  员</w:t>
            </w:r>
          </w:p>
        </w:tc>
        <w:tc>
          <w:tcPr>
            <w:tcW w:w="91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  量</w:t>
            </w:r>
          </w:p>
        </w:tc>
        <w:tc>
          <w:tcPr>
            <w:tcW w:w="663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348" w:type="dxa"/>
            <w:vAlign w:val="center"/>
          </w:tcPr>
          <w:p>
            <w:pPr>
              <w:pStyle w:val="16"/>
              <w:keepNext w:val="0"/>
              <w:keepLines w:val="0"/>
              <w:widowControl w:val="0"/>
              <w:shd w:val="clear" w:color="auto" w:fill="auto"/>
              <w:bidi w:val="0"/>
              <w:spacing w:before="0" w:after="0" w:line="240" w:lineRule="auto"/>
              <w:ind w:right="0" w:right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道路工程师</w:t>
            </w:r>
          </w:p>
        </w:tc>
        <w:tc>
          <w:tcPr>
            <w:tcW w:w="914" w:type="dxa"/>
            <w:vAlign w:val="center"/>
          </w:tcPr>
          <w:p>
            <w:pPr>
              <w:pStyle w:val="16"/>
              <w:keepNext w:val="0"/>
              <w:keepLines w:val="0"/>
              <w:widowControl w:val="0"/>
              <w:shd w:val="clear" w:color="auto" w:fill="auto"/>
              <w:bidi w:val="0"/>
              <w:spacing w:before="0" w:after="0" w:line="240" w:lineRule="auto"/>
              <w:ind w:left="0" w:leftChars="0" w:right="0" w:rightChars="0" w:firstLine="140" w:firstLine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2人</w:t>
            </w:r>
          </w:p>
        </w:tc>
        <w:tc>
          <w:tcPr>
            <w:tcW w:w="6637" w:type="dxa"/>
            <w:vAlign w:val="center"/>
          </w:tcPr>
          <w:p>
            <w:pPr>
              <w:pStyle w:val="16"/>
              <w:keepNext w:val="0"/>
              <w:keepLines w:val="0"/>
              <w:widowControl w:val="0"/>
              <w:shd w:val="clear" w:color="auto" w:fill="auto"/>
              <w:tabs>
                <w:tab w:val="left" w:pos="360"/>
              </w:tabs>
              <w:bidi w:val="0"/>
              <w:spacing w:before="0" w:after="0" w:line="317" w:lineRule="exact"/>
              <w:ind w:left="0" w:right="0" w:firstLine="0"/>
              <w:jc w:val="both"/>
              <w:rPr>
                <w:sz w:val="21"/>
                <w:szCs w:val="21"/>
              </w:rPr>
            </w:pPr>
            <w:r>
              <w:rPr>
                <w:rFonts w:hint="eastAsia"/>
                <w:color w:val="000000"/>
                <w:spacing w:val="0"/>
                <w:w w:val="100"/>
                <w:position w:val="0"/>
                <w:sz w:val="21"/>
                <w:szCs w:val="21"/>
                <w:u w:val="none"/>
                <w:shd w:val="clear" w:color="auto" w:fill="auto"/>
                <w:lang w:val="en-US" w:eastAsia="zh-CN"/>
              </w:rPr>
              <w:t>1、</w:t>
            </w:r>
            <w:r>
              <w:rPr>
                <w:rFonts w:hint="eastAsia"/>
                <w:color w:val="000000"/>
                <w:spacing w:val="0"/>
                <w:w w:val="100"/>
                <w:position w:val="0"/>
                <w:sz w:val="21"/>
                <w:szCs w:val="21"/>
                <w:u w:val="none"/>
                <w:shd w:val="clear" w:color="auto" w:fill="auto"/>
              </w:rPr>
              <w:t>持有考取的交通运输部的道路工程试验检测师资格证书</w:t>
            </w:r>
            <w:r>
              <w:rPr>
                <w:rFonts w:hint="eastAsia"/>
                <w:color w:val="000000"/>
                <w:spacing w:val="0"/>
                <w:w w:val="100"/>
                <w:position w:val="0"/>
                <w:sz w:val="21"/>
                <w:szCs w:val="21"/>
                <w:u w:val="none"/>
                <w:shd w:val="clear" w:color="auto" w:fill="auto"/>
                <w:lang w:eastAsia="zh-CN"/>
              </w:rPr>
              <w:t>；</w:t>
            </w:r>
            <w:r>
              <w:rPr>
                <w:color w:val="000000"/>
                <w:spacing w:val="0"/>
                <w:w w:val="100"/>
                <w:position w:val="0"/>
                <w:sz w:val="21"/>
                <w:szCs w:val="21"/>
                <w:u w:val="none"/>
                <w:shd w:val="clear" w:color="auto" w:fill="auto"/>
              </w:rPr>
              <w:t>公路工程相关专业中级及以上职称，大专及以上学历；</w:t>
            </w:r>
          </w:p>
          <w:p>
            <w:pPr>
              <w:pStyle w:val="16"/>
              <w:keepNext w:val="0"/>
              <w:keepLines w:val="0"/>
              <w:widowControl w:val="0"/>
              <w:shd w:val="clear" w:color="auto" w:fill="auto"/>
              <w:tabs>
                <w:tab w:val="left" w:pos="374"/>
              </w:tabs>
              <w:bidi w:val="0"/>
              <w:spacing w:before="0" w:after="0" w:line="317" w:lineRule="exact"/>
              <w:ind w:left="0" w:leftChars="0" w:right="0" w:rightChars="0" w:firstLine="0" w:firstLineChars="0"/>
              <w:jc w:val="both"/>
              <w:rPr>
                <w:rFonts w:asciiTheme="minorEastAsia" w:hAnsiTheme="minorEastAsia" w:eastAsiaTheme="minorEastAsia" w:cstheme="minorEastAsia"/>
                <w:sz w:val="21"/>
                <w:szCs w:val="21"/>
              </w:rPr>
            </w:pPr>
            <w:r>
              <w:rPr>
                <w:rFonts w:hint="eastAsia"/>
                <w:color w:val="000000"/>
                <w:spacing w:val="0"/>
                <w:w w:val="100"/>
                <w:position w:val="0"/>
                <w:sz w:val="21"/>
                <w:szCs w:val="21"/>
                <w:u w:val="none"/>
                <w:shd w:val="clear" w:color="auto" w:fill="auto"/>
                <w:lang w:val="en-US" w:eastAsia="zh-CN"/>
              </w:rPr>
              <w:t>2</w:t>
            </w:r>
            <w:r>
              <w:rPr>
                <w:color w:val="000000"/>
                <w:spacing w:val="0"/>
                <w:w w:val="100"/>
                <w:position w:val="0"/>
                <w:sz w:val="21"/>
                <w:szCs w:val="21"/>
                <w:u w:val="none"/>
                <w:shd w:val="clear" w:color="auto" w:fill="auto"/>
              </w:rPr>
              <w:t>、</w:t>
            </w:r>
            <w:r>
              <w:rPr>
                <w:color w:val="000000"/>
                <w:spacing w:val="0"/>
                <w:w w:val="100"/>
                <w:position w:val="0"/>
                <w:sz w:val="21"/>
                <w:szCs w:val="21"/>
                <w:u w:val="none"/>
                <w:shd w:val="clear" w:color="auto" w:fill="auto"/>
              </w:rPr>
              <w:tab/>
            </w:r>
            <w:r>
              <w:rPr>
                <w:color w:val="000000"/>
                <w:spacing w:val="0"/>
                <w:w w:val="100"/>
                <w:position w:val="0"/>
                <w:sz w:val="21"/>
                <w:szCs w:val="21"/>
                <w:u w:val="none"/>
                <w:shd w:val="clear" w:color="auto" w:fill="auto"/>
              </w:rPr>
              <w:t>3年或3年以上公路工程施工经验，至少担任过1条类似公路工程道路工程师职务。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348" w:type="dxa"/>
            <w:vAlign w:val="center"/>
          </w:tcPr>
          <w:p>
            <w:pPr>
              <w:pStyle w:val="16"/>
              <w:keepNext w:val="0"/>
              <w:keepLines w:val="0"/>
              <w:widowControl w:val="0"/>
              <w:shd w:val="clear" w:color="auto" w:fill="auto"/>
              <w:bidi w:val="0"/>
              <w:spacing w:before="0" w:after="0" w:line="240" w:lineRule="auto"/>
              <w:ind w:right="0" w:right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试验工程师</w:t>
            </w:r>
          </w:p>
        </w:tc>
        <w:tc>
          <w:tcPr>
            <w:tcW w:w="914" w:type="dxa"/>
            <w:vAlign w:val="center"/>
          </w:tcPr>
          <w:p>
            <w:pPr>
              <w:pStyle w:val="16"/>
              <w:keepNext w:val="0"/>
              <w:keepLines w:val="0"/>
              <w:widowControl w:val="0"/>
              <w:shd w:val="clear" w:color="auto" w:fill="auto"/>
              <w:bidi w:val="0"/>
              <w:spacing w:before="0" w:after="0" w:line="240" w:lineRule="auto"/>
              <w:ind w:left="0" w:leftChars="0" w:right="0" w:rightChars="0" w:firstLine="140" w:firstLine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1人</w:t>
            </w:r>
          </w:p>
        </w:tc>
        <w:tc>
          <w:tcPr>
            <w:tcW w:w="6637" w:type="dxa"/>
            <w:vAlign w:val="top"/>
          </w:tcPr>
          <w:p>
            <w:pPr>
              <w:pStyle w:val="16"/>
              <w:keepNext w:val="0"/>
              <w:keepLines w:val="0"/>
              <w:widowControl w:val="0"/>
              <w:shd w:val="clear" w:color="auto" w:fill="auto"/>
              <w:tabs>
                <w:tab w:val="left" w:pos="360"/>
              </w:tabs>
              <w:bidi w:val="0"/>
              <w:spacing w:before="0" w:after="0" w:line="317" w:lineRule="exact"/>
              <w:ind w:left="0" w:right="0" w:firstLine="0"/>
              <w:jc w:val="both"/>
              <w:rPr>
                <w:sz w:val="21"/>
                <w:szCs w:val="21"/>
              </w:rPr>
            </w:pPr>
            <w:r>
              <w:rPr>
                <w:color w:val="000000"/>
                <w:spacing w:val="0"/>
                <w:w w:val="100"/>
                <w:position w:val="0"/>
                <w:sz w:val="21"/>
                <w:szCs w:val="21"/>
                <w:u w:val="none"/>
                <w:shd w:val="clear" w:color="auto" w:fill="auto"/>
              </w:rPr>
              <w:t>1、</w:t>
            </w:r>
            <w:r>
              <w:rPr>
                <w:color w:val="000000"/>
                <w:spacing w:val="0"/>
                <w:w w:val="100"/>
                <w:position w:val="0"/>
                <w:sz w:val="21"/>
                <w:szCs w:val="21"/>
                <w:u w:val="none"/>
                <w:shd w:val="clear" w:color="auto" w:fill="auto"/>
              </w:rPr>
              <w:tab/>
            </w:r>
            <w:r>
              <w:rPr>
                <w:color w:val="000000"/>
                <w:spacing w:val="0"/>
                <w:w w:val="100"/>
                <w:position w:val="0"/>
                <w:sz w:val="21"/>
                <w:szCs w:val="21"/>
                <w:u w:val="none"/>
                <w:shd w:val="clear" w:color="auto" w:fill="auto"/>
              </w:rPr>
              <w:t>持有交通运输部颁发的公路工程试验检测工程师证书，工程师及以上职称，大专及以上学历，公路工程相关专业</w:t>
            </w:r>
          </w:p>
          <w:p>
            <w:pPr>
              <w:pStyle w:val="16"/>
              <w:keepNext w:val="0"/>
              <w:keepLines w:val="0"/>
              <w:widowControl w:val="0"/>
              <w:shd w:val="clear" w:color="auto" w:fill="auto"/>
              <w:tabs>
                <w:tab w:val="left" w:pos="382"/>
              </w:tabs>
              <w:bidi w:val="0"/>
              <w:spacing w:before="0" w:after="0" w:line="317" w:lineRule="exact"/>
              <w:ind w:left="0" w:leftChars="0" w:right="0" w:rightChars="0" w:firstLine="0" w:firstLineChars="0"/>
              <w:jc w:val="both"/>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2、</w:t>
            </w:r>
            <w:r>
              <w:rPr>
                <w:color w:val="000000"/>
                <w:spacing w:val="0"/>
                <w:w w:val="100"/>
                <w:position w:val="0"/>
                <w:sz w:val="21"/>
                <w:szCs w:val="21"/>
                <w:u w:val="none"/>
                <w:shd w:val="clear" w:color="auto" w:fill="auto"/>
              </w:rPr>
              <w:tab/>
            </w:r>
            <w:r>
              <w:rPr>
                <w:color w:val="000000"/>
                <w:spacing w:val="0"/>
                <w:w w:val="100"/>
                <w:position w:val="0"/>
                <w:sz w:val="21"/>
                <w:szCs w:val="21"/>
                <w:u w:val="none"/>
                <w:shd w:val="clear" w:color="auto" w:fill="auto"/>
              </w:rPr>
              <w:t>类似工程经验：3年或3年以上，担任1条类似工程施工项目的试验检测工程师职务。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1348" w:type="dxa"/>
            <w:vAlign w:val="center"/>
          </w:tcPr>
          <w:p>
            <w:pPr>
              <w:pStyle w:val="16"/>
              <w:keepNext w:val="0"/>
              <w:keepLines w:val="0"/>
              <w:widowControl w:val="0"/>
              <w:shd w:val="clear" w:color="auto" w:fill="auto"/>
              <w:bidi w:val="0"/>
              <w:spacing w:before="0" w:after="0" w:line="240" w:lineRule="auto"/>
              <w:ind w:right="0" w:right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专职安全员</w:t>
            </w:r>
          </w:p>
        </w:tc>
        <w:tc>
          <w:tcPr>
            <w:tcW w:w="914" w:type="dxa"/>
            <w:vAlign w:val="center"/>
          </w:tcPr>
          <w:p>
            <w:pPr>
              <w:pStyle w:val="16"/>
              <w:keepNext w:val="0"/>
              <w:keepLines w:val="0"/>
              <w:widowControl w:val="0"/>
              <w:shd w:val="clear" w:color="auto" w:fill="auto"/>
              <w:bidi w:val="0"/>
              <w:spacing w:before="0" w:after="0" w:line="240" w:lineRule="auto"/>
              <w:ind w:left="0" w:leftChars="0" w:right="0" w:rightChars="0" w:firstLine="140" w:firstLine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1人</w:t>
            </w:r>
          </w:p>
        </w:tc>
        <w:tc>
          <w:tcPr>
            <w:tcW w:w="6637" w:type="dxa"/>
            <w:vAlign w:val="center"/>
          </w:tcPr>
          <w:p>
            <w:pPr>
              <w:pStyle w:val="16"/>
              <w:keepNext w:val="0"/>
              <w:keepLines w:val="0"/>
              <w:widowControl w:val="0"/>
              <w:shd w:val="clear" w:color="auto" w:fill="auto"/>
              <w:tabs>
                <w:tab w:val="left" w:pos="360"/>
              </w:tabs>
              <w:bidi w:val="0"/>
              <w:spacing w:before="0" w:after="0" w:line="317" w:lineRule="exact"/>
              <w:ind w:left="0" w:right="0" w:firstLine="0"/>
              <w:jc w:val="both"/>
              <w:rPr>
                <w:sz w:val="21"/>
                <w:szCs w:val="21"/>
              </w:rPr>
            </w:pPr>
            <w:r>
              <w:rPr>
                <w:color w:val="000000"/>
                <w:spacing w:val="0"/>
                <w:w w:val="100"/>
                <w:position w:val="0"/>
                <w:sz w:val="21"/>
                <w:szCs w:val="21"/>
                <w:u w:val="none"/>
                <w:shd w:val="clear" w:color="auto" w:fill="auto"/>
              </w:rPr>
              <w:t>1、</w:t>
            </w:r>
            <w:r>
              <w:rPr>
                <w:color w:val="000000"/>
                <w:spacing w:val="0"/>
                <w:w w:val="100"/>
                <w:position w:val="0"/>
                <w:sz w:val="21"/>
                <w:szCs w:val="21"/>
                <w:u w:val="none"/>
                <w:shd w:val="clear" w:color="auto" w:fill="auto"/>
              </w:rPr>
              <w:tab/>
            </w:r>
            <w:r>
              <w:rPr>
                <w:color w:val="000000"/>
                <w:spacing w:val="0"/>
                <w:w w:val="100"/>
                <w:position w:val="0"/>
                <w:sz w:val="21"/>
                <w:szCs w:val="21"/>
                <w:u w:val="none"/>
                <w:shd w:val="clear" w:color="auto" w:fill="auto"/>
              </w:rPr>
              <w:t>具有安全生产考核合格证书</w:t>
            </w:r>
            <w:r>
              <w:rPr>
                <w:color w:val="000000"/>
                <w:spacing w:val="0"/>
                <w:w w:val="100"/>
                <w:position w:val="0"/>
                <w:sz w:val="21"/>
                <w:szCs w:val="21"/>
                <w:u w:val="none"/>
                <w:shd w:val="clear" w:color="auto" w:fill="auto"/>
                <w:lang w:val="en-US" w:eastAsia="en-US" w:bidi="en-US"/>
              </w:rPr>
              <w:t>（C</w:t>
            </w:r>
            <w:r>
              <w:rPr>
                <w:color w:val="000000"/>
                <w:spacing w:val="0"/>
                <w:w w:val="100"/>
                <w:position w:val="0"/>
                <w:sz w:val="21"/>
                <w:szCs w:val="21"/>
                <w:u w:val="none"/>
                <w:shd w:val="clear" w:color="auto" w:fill="auto"/>
              </w:rPr>
              <w:t>证）；2年及以上类似工程经验：</w:t>
            </w:r>
          </w:p>
          <w:p>
            <w:pPr>
              <w:pStyle w:val="16"/>
              <w:keepNext w:val="0"/>
              <w:keepLines w:val="0"/>
              <w:widowControl w:val="0"/>
              <w:shd w:val="clear" w:color="auto" w:fill="auto"/>
              <w:tabs>
                <w:tab w:val="left" w:pos="367"/>
              </w:tabs>
              <w:bidi w:val="0"/>
              <w:spacing w:before="0" w:after="0" w:line="317" w:lineRule="exact"/>
              <w:ind w:left="0" w:leftChars="0" w:right="0" w:rightChars="0" w:firstLine="0" w:firstLineChars="0"/>
              <w:jc w:val="both"/>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2、</w:t>
            </w:r>
            <w:r>
              <w:rPr>
                <w:color w:val="000000"/>
                <w:spacing w:val="0"/>
                <w:w w:val="100"/>
                <w:position w:val="0"/>
                <w:sz w:val="21"/>
                <w:szCs w:val="21"/>
                <w:u w:val="none"/>
                <w:shd w:val="clear" w:color="auto" w:fill="auto"/>
              </w:rPr>
              <w:tab/>
            </w:r>
            <w:r>
              <w:rPr>
                <w:color w:val="000000"/>
                <w:spacing w:val="0"/>
                <w:w w:val="100"/>
                <w:position w:val="0"/>
                <w:sz w:val="21"/>
                <w:szCs w:val="21"/>
                <w:u w:val="none"/>
                <w:shd w:val="clear" w:color="auto" w:fill="auto"/>
              </w:rPr>
              <w:t>担任公路工程施工安全管理员的项目：1个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348" w:type="dxa"/>
            <w:vAlign w:val="center"/>
          </w:tcPr>
          <w:p>
            <w:pPr>
              <w:pStyle w:val="16"/>
              <w:keepNext w:val="0"/>
              <w:keepLines w:val="0"/>
              <w:widowControl w:val="0"/>
              <w:shd w:val="clear" w:color="auto" w:fill="auto"/>
              <w:bidi w:val="0"/>
              <w:spacing w:before="0" w:after="0" w:line="240" w:lineRule="auto"/>
              <w:ind w:right="0" w:right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财务负</w:t>
            </w:r>
            <w:r>
              <w:rPr>
                <w:color w:val="000000"/>
                <w:spacing w:val="0"/>
                <w:w w:val="100"/>
                <w:position w:val="0"/>
                <w:sz w:val="21"/>
                <w:szCs w:val="21"/>
                <w:u w:val="none"/>
                <w:shd w:val="clear" w:color="auto" w:fill="auto"/>
                <w:lang w:val="zh-CN" w:eastAsia="zh-CN" w:bidi="zh-CN"/>
              </w:rPr>
              <w:t>责人</w:t>
            </w:r>
          </w:p>
        </w:tc>
        <w:tc>
          <w:tcPr>
            <w:tcW w:w="914" w:type="dxa"/>
            <w:vAlign w:val="center"/>
          </w:tcPr>
          <w:p>
            <w:pPr>
              <w:pStyle w:val="16"/>
              <w:keepNext w:val="0"/>
              <w:keepLines w:val="0"/>
              <w:widowControl w:val="0"/>
              <w:shd w:val="clear" w:color="auto" w:fill="auto"/>
              <w:bidi w:val="0"/>
              <w:spacing w:before="0" w:after="0" w:line="240" w:lineRule="auto"/>
              <w:ind w:left="0" w:leftChars="0" w:right="0" w:rightChars="0" w:firstLine="140" w:firstLineChars="0"/>
              <w:jc w:val="left"/>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1人</w:t>
            </w:r>
          </w:p>
        </w:tc>
        <w:tc>
          <w:tcPr>
            <w:tcW w:w="6637" w:type="dxa"/>
            <w:vAlign w:val="center"/>
          </w:tcPr>
          <w:p>
            <w:pPr>
              <w:pStyle w:val="16"/>
              <w:keepNext w:val="0"/>
              <w:keepLines w:val="0"/>
              <w:widowControl w:val="0"/>
              <w:shd w:val="clear" w:color="auto" w:fill="auto"/>
              <w:bidi w:val="0"/>
              <w:spacing w:before="0" w:after="0" w:line="317" w:lineRule="exact"/>
              <w:ind w:left="0" w:leftChars="0" w:right="0" w:rightChars="0" w:firstLine="0" w:firstLineChars="0"/>
              <w:jc w:val="both"/>
              <w:rPr>
                <w:rFonts w:asciiTheme="minorEastAsia" w:hAnsiTheme="minorEastAsia" w:eastAsiaTheme="minorEastAsia" w:cstheme="minorEastAsia"/>
                <w:sz w:val="21"/>
                <w:szCs w:val="21"/>
              </w:rPr>
            </w:pPr>
            <w:r>
              <w:rPr>
                <w:color w:val="000000"/>
                <w:spacing w:val="0"/>
                <w:w w:val="100"/>
                <w:position w:val="0"/>
                <w:sz w:val="21"/>
                <w:szCs w:val="21"/>
                <w:u w:val="none"/>
                <w:shd w:val="clear" w:color="auto" w:fill="auto"/>
              </w:rPr>
              <w:t>具有会计从业资格证，2年及以上公路工程财务工作管理经验，担任公路工程财务负责人的项目：1个</w:t>
            </w:r>
          </w:p>
        </w:tc>
      </w:tr>
    </w:tbl>
    <w:p>
      <w:pPr>
        <w:spacing w:before="120" w:after="120"/>
        <w:jc w:val="center"/>
        <w:rPr>
          <w:rFonts w:hint="eastAsia" w:ascii="新宋体" w:hAnsi="新宋体" w:eastAsia="新宋体" w:cs="新宋体"/>
          <w:b/>
          <w:bCs/>
          <w:color w:val="0000FF"/>
          <w:kern w:val="44"/>
          <w:sz w:val="28"/>
          <w:szCs w:val="28"/>
        </w:rPr>
      </w:pPr>
    </w:p>
    <w:p>
      <w:pPr>
        <w:spacing w:before="120" w:after="120"/>
        <w:jc w:val="center"/>
        <w:rPr>
          <w:rFonts w:ascii="黑体" w:eastAsia="黑体"/>
          <w:b/>
          <w:bCs/>
          <w:kern w:val="44"/>
          <w:sz w:val="30"/>
          <w:szCs w:val="30"/>
        </w:rPr>
      </w:pPr>
      <w:r>
        <w:rPr>
          <w:rFonts w:hint="eastAsia" w:ascii="新宋体" w:hAnsi="新宋体" w:eastAsia="新宋体" w:cs="新宋体"/>
          <w:b/>
          <w:bCs/>
          <w:color w:val="auto"/>
          <w:kern w:val="44"/>
          <w:sz w:val="28"/>
          <w:szCs w:val="28"/>
        </w:rPr>
        <w:t>附录7　资</w:t>
      </w:r>
      <w:r>
        <w:rPr>
          <w:rFonts w:hint="eastAsia" w:ascii="新宋体" w:hAnsi="新宋体" w:eastAsia="新宋体" w:cs="新宋体"/>
          <w:b/>
          <w:bCs/>
          <w:kern w:val="44"/>
          <w:sz w:val="28"/>
          <w:szCs w:val="28"/>
        </w:rPr>
        <w:t>资格审查条件（主要机械设备和试验检测设备最低要求）</w:t>
      </w:r>
    </w:p>
    <w:p>
      <w:pPr>
        <w:adjustRightInd w:val="0"/>
        <w:ind w:firstLine="2530" w:firstLineChars="900"/>
        <w:rPr>
          <w:rFonts w:hint="eastAsia" w:ascii="宋体" w:hAnsi="宋体" w:cs="宋体"/>
          <w:b/>
          <w:color w:val="auto"/>
          <w:sz w:val="28"/>
          <w:szCs w:val="28"/>
        </w:rPr>
      </w:pPr>
      <w:r>
        <w:rPr>
          <w:rFonts w:hint="eastAsia" w:ascii="宋体" w:hAnsi="宋体" w:cs="宋体"/>
          <w:b/>
          <w:color w:val="auto"/>
          <w:sz w:val="28"/>
          <w:szCs w:val="28"/>
        </w:rPr>
        <w:t>主要机械设备最低要求</w:t>
      </w:r>
    </w:p>
    <w:tbl>
      <w:tblPr>
        <w:tblStyle w:val="11"/>
        <w:tblW w:w="8900" w:type="dxa"/>
        <w:tblInd w:w="0" w:type="dxa"/>
        <w:tblLayout w:type="fixed"/>
        <w:tblCellMar>
          <w:top w:w="0" w:type="dxa"/>
          <w:left w:w="108" w:type="dxa"/>
          <w:bottom w:w="0" w:type="dxa"/>
          <w:right w:w="108" w:type="dxa"/>
        </w:tblCellMar>
      </w:tblPr>
      <w:tblGrid>
        <w:gridCol w:w="3449"/>
        <w:gridCol w:w="3364"/>
        <w:gridCol w:w="1043"/>
        <w:gridCol w:w="1044"/>
      </w:tblGrid>
      <w:tr>
        <w:tblPrEx>
          <w:tblCellMar>
            <w:top w:w="0" w:type="dxa"/>
            <w:left w:w="108" w:type="dxa"/>
            <w:bottom w:w="0" w:type="dxa"/>
            <w:right w:w="108" w:type="dxa"/>
          </w:tblCellMar>
        </w:tblPrEx>
        <w:trPr>
          <w:trHeight w:val="177"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auto"/>
                <w:szCs w:val="21"/>
              </w:rPr>
            </w:pPr>
            <w:r>
              <w:rPr>
                <w:rFonts w:hint="eastAsia" w:ascii="宋体" w:hAnsi="宋体" w:cs="宋体"/>
                <w:b/>
                <w:color w:val="auto"/>
                <w:szCs w:val="21"/>
              </w:rPr>
              <w:t>名称</w:t>
            </w:r>
          </w:p>
        </w:tc>
        <w:tc>
          <w:tcPr>
            <w:tcW w:w="3364" w:type="dxa"/>
            <w:tcBorders>
              <w:top w:val="single" w:color="auto" w:sz="4" w:space="0"/>
              <w:left w:val="nil"/>
              <w:bottom w:val="single" w:color="auto" w:sz="4" w:space="0"/>
              <w:right w:val="single" w:color="auto" w:sz="4" w:space="0"/>
            </w:tcBorders>
            <w:vAlign w:val="center"/>
          </w:tcPr>
          <w:p>
            <w:pPr>
              <w:jc w:val="center"/>
              <w:rPr>
                <w:rFonts w:ascii="宋体" w:hAnsi="宋体"/>
                <w:b/>
                <w:color w:val="auto"/>
              </w:rPr>
            </w:pPr>
            <w:r>
              <w:rPr>
                <w:rFonts w:hint="eastAsia" w:ascii="宋体" w:hAnsi="宋体" w:cs="宋体"/>
                <w:b/>
                <w:color w:val="auto"/>
                <w:szCs w:val="21"/>
              </w:rPr>
              <w:t>型号</w:t>
            </w:r>
          </w:p>
        </w:tc>
        <w:tc>
          <w:tcPr>
            <w:tcW w:w="1043"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color w:val="auto"/>
                <w:szCs w:val="21"/>
              </w:rPr>
            </w:pPr>
            <w:r>
              <w:rPr>
                <w:rFonts w:hint="eastAsia" w:ascii="宋体" w:hAnsi="宋体" w:cs="宋体"/>
                <w:b/>
                <w:color w:val="auto"/>
                <w:szCs w:val="21"/>
              </w:rPr>
              <w:t>数量</w:t>
            </w: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color w:val="auto"/>
              </w:rPr>
            </w:pPr>
            <w:r>
              <w:rPr>
                <w:rFonts w:hint="eastAsia" w:ascii="宋体" w:hAnsi="宋体"/>
                <w:b/>
                <w:color w:val="auto"/>
              </w:rPr>
              <w:t>备注</w:t>
            </w:r>
          </w:p>
        </w:tc>
      </w:tr>
      <w:tr>
        <w:tblPrEx>
          <w:tblCellMar>
            <w:top w:w="0" w:type="dxa"/>
            <w:left w:w="108" w:type="dxa"/>
            <w:bottom w:w="0" w:type="dxa"/>
            <w:right w:w="108" w:type="dxa"/>
          </w:tblCellMar>
        </w:tblPrEx>
        <w:trPr>
          <w:trHeight w:val="441" w:hRule="atLeast"/>
        </w:trPr>
        <w:tc>
          <w:tcPr>
            <w:tcW w:w="344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强制式</w:t>
            </w:r>
            <w:r>
              <w:rPr>
                <w:rFonts w:hint="eastAsia" w:ascii="宋体" w:hAnsi="宋体" w:eastAsia="宋体"/>
                <w:color w:val="auto"/>
                <w:lang w:eastAsia="zh-CN"/>
              </w:rPr>
              <w:t>混凝土</w:t>
            </w:r>
            <w:r>
              <w:rPr>
                <w:rFonts w:hint="eastAsia" w:ascii="宋体" w:hAnsi="宋体"/>
                <w:color w:val="auto"/>
              </w:rPr>
              <w:t>搅拌机</w:t>
            </w:r>
          </w:p>
        </w:tc>
        <w:tc>
          <w:tcPr>
            <w:tcW w:w="3364"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eastAsia="宋体"/>
                <w:color w:val="auto"/>
                <w:lang w:val="en-US" w:eastAsia="zh-CN"/>
              </w:rPr>
              <w:t>75</w:t>
            </w:r>
            <w:r>
              <w:rPr>
                <w:rFonts w:hint="eastAsia" w:ascii="宋体" w:hAnsi="宋体"/>
                <w:color w:val="auto"/>
              </w:rPr>
              <w:t>0L及以上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p>
        </w:tc>
      </w:tr>
      <w:tr>
        <w:tblPrEx>
          <w:tblCellMar>
            <w:top w:w="0" w:type="dxa"/>
            <w:left w:w="108" w:type="dxa"/>
            <w:bottom w:w="0" w:type="dxa"/>
            <w:right w:w="108" w:type="dxa"/>
          </w:tblCellMar>
        </w:tblPrEx>
        <w:trPr>
          <w:trHeight w:val="325" w:hRule="atLeast"/>
        </w:trPr>
        <w:tc>
          <w:tcPr>
            <w:tcW w:w="344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挖掘机</w:t>
            </w:r>
          </w:p>
        </w:tc>
        <w:tc>
          <w:tcPr>
            <w:tcW w:w="3364"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1m³及以上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p>
        </w:tc>
      </w:tr>
      <w:tr>
        <w:tblPrEx>
          <w:tblCellMar>
            <w:top w:w="0" w:type="dxa"/>
            <w:left w:w="108" w:type="dxa"/>
            <w:bottom w:w="0" w:type="dxa"/>
            <w:right w:w="108" w:type="dxa"/>
          </w:tblCellMar>
        </w:tblPrEx>
        <w:trPr>
          <w:trHeight w:val="325" w:hRule="atLeast"/>
        </w:trPr>
        <w:tc>
          <w:tcPr>
            <w:tcW w:w="3449"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洒水车</w:t>
            </w:r>
          </w:p>
        </w:tc>
        <w:tc>
          <w:tcPr>
            <w:tcW w:w="3364" w:type="dxa"/>
            <w:tcBorders>
              <w:top w:val="nil"/>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6000L及以上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eastAsia="宋体"/>
                <w:color w:val="auto"/>
                <w:lang w:val="en-US" w:eastAsia="zh-CN"/>
              </w:rPr>
              <w:t>2</w:t>
            </w:r>
            <w:r>
              <w:rPr>
                <w:rFonts w:hint="eastAsia" w:ascii="宋体" w:hAnsi="宋体"/>
                <w:color w:val="auto"/>
              </w:rPr>
              <w:t>辆</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szCs w:val="21"/>
              </w:rPr>
            </w:pPr>
          </w:p>
        </w:tc>
      </w:tr>
      <w:tr>
        <w:tblPrEx>
          <w:tblCellMar>
            <w:top w:w="0" w:type="dxa"/>
            <w:left w:w="108" w:type="dxa"/>
            <w:bottom w:w="0" w:type="dxa"/>
            <w:right w:w="108" w:type="dxa"/>
          </w:tblCellMar>
        </w:tblPrEx>
        <w:trPr>
          <w:trHeight w:val="325" w:hRule="atLeast"/>
        </w:trPr>
        <w:tc>
          <w:tcPr>
            <w:tcW w:w="344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装载机</w:t>
            </w:r>
          </w:p>
        </w:tc>
        <w:tc>
          <w:tcPr>
            <w:tcW w:w="3364" w:type="dxa"/>
            <w:tcBorders>
              <w:top w:val="nil"/>
              <w:left w:val="nil"/>
              <w:bottom w:val="single" w:color="auto" w:sz="4" w:space="0"/>
              <w:right w:val="single" w:color="auto" w:sz="4" w:space="0"/>
            </w:tcBorders>
            <w:vAlign w:val="center"/>
          </w:tcPr>
          <w:p>
            <w:pPr>
              <w:pStyle w:val="17"/>
              <w:jc w:val="center"/>
              <w:rPr>
                <w:rFonts w:hint="eastAsia" w:ascii="宋体" w:hAnsi="宋体"/>
                <w:color w:val="auto"/>
              </w:rPr>
            </w:pPr>
            <w:r>
              <w:rPr>
                <w:rFonts w:hint="eastAsia" w:ascii="宋体" w:hAnsi="宋体"/>
                <w:color w:val="auto"/>
              </w:rPr>
              <w:t>ZL-50</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388" w:hRule="atLeast"/>
        </w:trPr>
        <w:tc>
          <w:tcPr>
            <w:tcW w:w="344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自卸车辆</w:t>
            </w:r>
          </w:p>
        </w:tc>
        <w:tc>
          <w:tcPr>
            <w:tcW w:w="3364" w:type="dxa"/>
            <w:tcBorders>
              <w:top w:val="nil"/>
              <w:left w:val="nil"/>
              <w:bottom w:val="single" w:color="auto" w:sz="4" w:space="0"/>
              <w:right w:val="single" w:color="auto" w:sz="4" w:space="0"/>
            </w:tcBorders>
            <w:vAlign w:val="center"/>
          </w:tcPr>
          <w:p>
            <w:pPr>
              <w:pStyle w:val="17"/>
              <w:jc w:val="center"/>
              <w:rPr>
                <w:rFonts w:hint="eastAsia" w:ascii="宋体" w:hAnsi="宋体"/>
                <w:color w:val="auto"/>
              </w:rPr>
            </w:pPr>
            <w:r>
              <w:rPr>
                <w:rFonts w:hint="eastAsia" w:ascii="宋体" w:hAnsi="宋体"/>
                <w:color w:val="auto"/>
              </w:rPr>
              <w:t>8t及以上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5辆</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53" w:hRule="atLeast"/>
        </w:trPr>
        <w:tc>
          <w:tcPr>
            <w:tcW w:w="3449"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沥青混凝土拌和设备</w:t>
            </w:r>
          </w:p>
        </w:tc>
        <w:tc>
          <w:tcPr>
            <w:tcW w:w="3364" w:type="dxa"/>
            <w:tcBorders>
              <w:top w:val="nil"/>
              <w:left w:val="nil"/>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1000型及以上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1套</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4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szCs w:val="21"/>
              </w:rPr>
              <w:t>沥青混凝土摊铺机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eastAsia="宋体"/>
                <w:color w:val="auto"/>
                <w:lang w:val="en-US" w:eastAsia="zh-CN"/>
              </w:rPr>
              <w:t>4.</w:t>
            </w:r>
            <w:r>
              <w:rPr>
                <w:rFonts w:hint="eastAsia" w:ascii="宋体" w:hAnsi="宋体"/>
                <w:color w:val="auto"/>
                <w:lang w:val="en-US" w:eastAsia="zh-CN"/>
              </w:rPr>
              <w:t>0</w:t>
            </w:r>
            <w:r>
              <w:rPr>
                <w:rFonts w:hint="eastAsia" w:ascii="宋体" w:hAnsi="宋体"/>
                <w:color w:val="auto"/>
              </w:rPr>
              <w:t>米及以上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50"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光轮压路机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w:t>
            </w:r>
            <w:r>
              <w:rPr>
                <w:rFonts w:hint="eastAsia" w:ascii="宋体" w:hAnsi="宋体" w:eastAsia="宋体"/>
                <w:color w:val="auto"/>
                <w:lang w:val="en-US" w:eastAsia="zh-CN"/>
              </w:rPr>
              <w:t>0</w:t>
            </w:r>
            <w:r>
              <w:rPr>
                <w:rFonts w:hint="eastAsia" w:ascii="宋体" w:hAnsi="宋体"/>
                <w:color w:val="auto"/>
              </w:rPr>
              <w:t>t及以上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50"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szCs w:val="21"/>
              </w:rPr>
              <w:t>双钢轮压路机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12t及</w:t>
            </w:r>
            <w:r>
              <w:rPr>
                <w:rFonts w:ascii="宋体" w:hAnsi="宋体"/>
                <w:color w:val="auto"/>
              </w:rPr>
              <w:t>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40"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szCs w:val="21"/>
              </w:rPr>
              <w:t>胶轮压路机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w:t>
            </w:r>
            <w:r>
              <w:rPr>
                <w:rFonts w:hint="eastAsia" w:ascii="宋体" w:hAnsi="宋体" w:eastAsia="宋体"/>
                <w:color w:val="auto"/>
                <w:lang w:val="en-US" w:eastAsia="zh-CN"/>
              </w:rPr>
              <w:t>5</w:t>
            </w:r>
            <w:r>
              <w:rPr>
                <w:rFonts w:hint="eastAsia" w:ascii="宋体" w:hAnsi="宋体"/>
                <w:color w:val="auto"/>
              </w:rPr>
              <w:t>t及以上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46"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沥青洒布车</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2辆</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366"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szCs w:val="21"/>
              </w:rPr>
              <w:t>沥青碎石同步封层车</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2辆</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51"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稳定土厂拌设备</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750型双卧轴强制式</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1套</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30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稳定土摊铺机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3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发电机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75KW及以上</w:t>
            </w: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2台</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3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olor w:val="auto"/>
                <w:lang w:eastAsia="zh-CN"/>
              </w:rPr>
            </w:pPr>
            <w:r>
              <w:rPr>
                <w:rFonts w:hint="eastAsia" w:ascii="宋体" w:hAnsi="宋体" w:eastAsia="宋体"/>
                <w:color w:val="auto"/>
                <w:lang w:eastAsia="zh-CN"/>
              </w:rPr>
              <w:t>切割机</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olor w:val="auto"/>
                <w:lang w:val="en-US" w:eastAsia="zh-CN"/>
              </w:rPr>
            </w:pPr>
            <w:r>
              <w:rPr>
                <w:rFonts w:hint="eastAsia" w:ascii="宋体" w:hAnsi="宋体" w:eastAsia="宋体"/>
                <w:color w:val="auto"/>
                <w:lang w:val="en-US" w:eastAsia="zh-CN"/>
              </w:rPr>
              <w:t>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r>
        <w:tblPrEx>
          <w:tblCellMar>
            <w:top w:w="0" w:type="dxa"/>
            <w:left w:w="108" w:type="dxa"/>
            <w:bottom w:w="0" w:type="dxa"/>
            <w:right w:w="108" w:type="dxa"/>
          </w:tblCellMar>
        </w:tblPrEx>
        <w:trPr>
          <w:trHeight w:val="445" w:hRule="atLeast"/>
        </w:trPr>
        <w:tc>
          <w:tcPr>
            <w:tcW w:w="34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olor w:val="auto"/>
                <w:lang w:eastAsia="zh-CN"/>
              </w:rPr>
            </w:pPr>
            <w:r>
              <w:rPr>
                <w:rFonts w:hint="eastAsia" w:ascii="宋体" w:hAnsi="宋体" w:eastAsia="宋体"/>
                <w:color w:val="auto"/>
                <w:lang w:eastAsia="zh-CN"/>
              </w:rPr>
              <w:t>小型压实机具</w:t>
            </w:r>
          </w:p>
        </w:tc>
        <w:tc>
          <w:tcPr>
            <w:tcW w:w="336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04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color w:val="auto"/>
                <w:lang w:val="en-US" w:eastAsia="zh-CN"/>
              </w:rPr>
            </w:pPr>
            <w:r>
              <w:rPr>
                <w:rFonts w:hint="eastAsia" w:ascii="宋体" w:hAnsi="宋体" w:eastAsia="宋体"/>
                <w:color w:val="auto"/>
                <w:lang w:val="en-US" w:eastAsia="zh-CN"/>
              </w:rPr>
              <w:t>6</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rPr>
            </w:pPr>
          </w:p>
        </w:tc>
      </w:tr>
    </w:tbl>
    <w:p>
      <w:pPr>
        <w:adjustRightInd w:val="0"/>
        <w:ind w:firstLine="562" w:firstLineChars="200"/>
        <w:rPr>
          <w:rFonts w:hint="eastAsia" w:ascii="宋体" w:hAnsi="宋体" w:cs="宋体"/>
          <w:b/>
          <w:color w:val="auto"/>
          <w:sz w:val="28"/>
          <w:szCs w:val="28"/>
        </w:rPr>
      </w:pPr>
      <w:r>
        <w:rPr>
          <w:rFonts w:hint="eastAsia" w:ascii="宋体" w:hAnsi="宋体" w:cs="宋体"/>
          <w:b/>
          <w:color w:val="auto"/>
          <w:sz w:val="28"/>
          <w:szCs w:val="28"/>
        </w:rPr>
        <w:t xml:space="preserve">   </w:t>
      </w:r>
    </w:p>
    <w:p>
      <w:pPr>
        <w:pStyle w:val="2"/>
        <w:rPr>
          <w:rFonts w:hint="eastAsia" w:ascii="宋体" w:hAnsi="宋体" w:cs="宋体"/>
          <w:b/>
          <w:color w:val="auto"/>
          <w:sz w:val="28"/>
          <w:szCs w:val="28"/>
        </w:rPr>
      </w:pPr>
    </w:p>
    <w:p>
      <w:pPr>
        <w:pStyle w:val="2"/>
        <w:rPr>
          <w:rFonts w:hint="eastAsia" w:ascii="宋体" w:hAnsi="宋体" w:cs="宋体"/>
          <w:b/>
          <w:color w:val="auto"/>
          <w:sz w:val="28"/>
          <w:szCs w:val="28"/>
        </w:rPr>
      </w:pPr>
    </w:p>
    <w:p>
      <w:pPr>
        <w:pStyle w:val="2"/>
        <w:rPr>
          <w:rFonts w:hint="eastAsia" w:ascii="宋体" w:hAnsi="宋体" w:cs="宋体"/>
          <w:b/>
          <w:color w:val="auto"/>
          <w:sz w:val="28"/>
          <w:szCs w:val="28"/>
        </w:rPr>
      </w:pPr>
    </w:p>
    <w:p>
      <w:pPr>
        <w:adjustRightInd w:val="0"/>
        <w:ind w:firstLine="562" w:firstLineChars="200"/>
        <w:rPr>
          <w:rFonts w:hint="eastAsia" w:ascii="宋体" w:hAnsi="宋体" w:cs="宋体"/>
          <w:b/>
          <w:color w:val="auto"/>
          <w:sz w:val="28"/>
          <w:szCs w:val="28"/>
        </w:rPr>
      </w:pPr>
      <w:r>
        <w:rPr>
          <w:rFonts w:hint="eastAsia" w:ascii="宋体" w:hAnsi="宋体" w:cs="宋体"/>
          <w:b/>
          <w:color w:val="auto"/>
          <w:sz w:val="28"/>
          <w:szCs w:val="28"/>
        </w:rPr>
        <w:t xml:space="preserve">   </w:t>
      </w:r>
      <w:r>
        <w:rPr>
          <w:rFonts w:hint="eastAsia" w:ascii="宋体" w:hAnsi="宋体" w:eastAsia="宋体" w:cs="宋体"/>
          <w:b/>
          <w:color w:val="auto"/>
          <w:sz w:val="28"/>
          <w:szCs w:val="28"/>
          <w:lang w:val="en-US" w:eastAsia="zh-CN"/>
        </w:rPr>
        <w:t xml:space="preserve">          </w:t>
      </w:r>
      <w:r>
        <w:rPr>
          <w:rFonts w:hint="eastAsia" w:ascii="宋体" w:hAnsi="宋体" w:cs="宋体"/>
          <w:b/>
          <w:color w:val="auto"/>
          <w:sz w:val="28"/>
          <w:szCs w:val="28"/>
        </w:rPr>
        <w:t>试验检测设备最低要求</w:t>
      </w:r>
    </w:p>
    <w:tbl>
      <w:tblPr>
        <w:tblStyle w:val="11"/>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06"/>
        <w:gridCol w:w="3018"/>
        <w:gridCol w:w="1216"/>
        <w:gridCol w:w="1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color w:val="auto"/>
                <w:szCs w:val="21"/>
              </w:rPr>
            </w:pPr>
            <w:r>
              <w:rPr>
                <w:rFonts w:hint="eastAsia" w:ascii="宋体" w:hAnsi="宋体"/>
                <w:color w:val="auto"/>
                <w:szCs w:val="21"/>
              </w:rPr>
              <w:t>仪器设备名称</w:t>
            </w:r>
          </w:p>
        </w:tc>
        <w:tc>
          <w:tcPr>
            <w:tcW w:w="3018" w:type="dxa"/>
            <w:vAlign w:val="center"/>
          </w:tcPr>
          <w:p>
            <w:pPr>
              <w:jc w:val="center"/>
              <w:rPr>
                <w:rFonts w:ascii="宋体" w:hAnsi="宋体"/>
                <w:color w:val="auto"/>
                <w:szCs w:val="21"/>
              </w:rPr>
            </w:pPr>
            <w:r>
              <w:rPr>
                <w:rFonts w:hint="eastAsia" w:ascii="宋体" w:hAnsi="宋体"/>
                <w:color w:val="auto"/>
                <w:szCs w:val="21"/>
              </w:rPr>
              <w:t>型号规格</w:t>
            </w:r>
          </w:p>
        </w:tc>
        <w:tc>
          <w:tcPr>
            <w:tcW w:w="1216" w:type="dxa"/>
            <w:vAlign w:val="center"/>
          </w:tcPr>
          <w:p>
            <w:pPr>
              <w:jc w:val="center"/>
              <w:rPr>
                <w:rFonts w:ascii="宋体" w:hAnsi="宋体"/>
                <w:color w:val="auto"/>
                <w:szCs w:val="21"/>
              </w:rPr>
            </w:pPr>
            <w:r>
              <w:rPr>
                <w:rFonts w:hint="eastAsia" w:ascii="宋体" w:hAnsi="宋体"/>
                <w:color w:val="auto"/>
                <w:szCs w:val="21"/>
              </w:rPr>
              <w:t>单位</w:t>
            </w:r>
          </w:p>
        </w:tc>
        <w:tc>
          <w:tcPr>
            <w:tcW w:w="1320" w:type="dxa"/>
            <w:vAlign w:val="center"/>
          </w:tcPr>
          <w:p>
            <w:pPr>
              <w:jc w:val="center"/>
              <w:rPr>
                <w:rFonts w:hint="eastAsia" w:ascii="宋体" w:hAnsi="宋体"/>
                <w:color w:val="auto"/>
                <w:szCs w:val="21"/>
              </w:rPr>
            </w:pPr>
            <w:r>
              <w:rPr>
                <w:rFonts w:hint="eastAsia" w:ascii="宋体" w:hAnsi="宋体"/>
                <w:color w:val="auto"/>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snapToGrid w:val="0"/>
                <w:color w:val="auto"/>
                <w:szCs w:val="21"/>
              </w:rPr>
            </w:pPr>
            <w:r>
              <w:rPr>
                <w:rFonts w:hint="eastAsia" w:ascii="宋体" w:hAnsi="宋体"/>
                <w:snapToGrid w:val="0"/>
                <w:color w:val="auto"/>
                <w:szCs w:val="21"/>
              </w:rPr>
              <w:t>全站仪</w:t>
            </w:r>
          </w:p>
        </w:tc>
        <w:tc>
          <w:tcPr>
            <w:tcW w:w="3018" w:type="dxa"/>
            <w:vAlign w:val="center"/>
          </w:tcPr>
          <w:p>
            <w:pPr>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snapToGrid w:val="0"/>
                <w:color w:val="auto"/>
                <w:szCs w:val="21"/>
              </w:rPr>
            </w:pPr>
            <w:r>
              <w:rPr>
                <w:rFonts w:hint="eastAsia" w:ascii="宋体" w:hAnsi="宋体"/>
                <w:snapToGrid w:val="0"/>
                <w:color w:val="auto"/>
                <w:szCs w:val="21"/>
              </w:rPr>
              <w:t>水准仪</w:t>
            </w:r>
          </w:p>
        </w:tc>
        <w:tc>
          <w:tcPr>
            <w:tcW w:w="3018" w:type="dxa"/>
            <w:vAlign w:val="center"/>
          </w:tcPr>
          <w:p>
            <w:pPr>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电子天平</w:t>
            </w:r>
          </w:p>
        </w:tc>
        <w:tc>
          <w:tcPr>
            <w:tcW w:w="3018"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JY2000/0.01</w:t>
            </w: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标准筛</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套</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color w:val="auto"/>
                <w:szCs w:val="21"/>
              </w:rPr>
            </w:pPr>
            <w:r>
              <w:rPr>
                <w:rFonts w:hint="eastAsia" w:ascii="宋体" w:hAnsi="宋体"/>
                <w:color w:val="auto"/>
                <w:szCs w:val="21"/>
              </w:rPr>
              <w:t>击实仪</w:t>
            </w:r>
          </w:p>
        </w:tc>
        <w:tc>
          <w:tcPr>
            <w:tcW w:w="3018" w:type="dxa"/>
            <w:vAlign w:val="center"/>
          </w:tcPr>
          <w:p>
            <w:pPr>
              <w:jc w:val="center"/>
              <w:rPr>
                <w:rFonts w:ascii="宋体" w:hAnsi="宋体"/>
                <w:color w:val="auto"/>
                <w:szCs w:val="21"/>
              </w:rPr>
            </w:pPr>
            <w:r>
              <w:rPr>
                <w:rFonts w:hint="eastAsia" w:ascii="宋体" w:hAnsi="宋体"/>
                <w:color w:val="auto"/>
                <w:szCs w:val="21"/>
              </w:rPr>
              <w:t>TBJ-V</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lang w:eastAsia="zh-CN"/>
              </w:rPr>
              <w:t>碎石</w:t>
            </w:r>
            <w:r>
              <w:rPr>
                <w:rFonts w:hint="eastAsia" w:ascii="宋体" w:hAnsi="宋体"/>
                <w:color w:val="auto"/>
                <w:szCs w:val="21"/>
              </w:rPr>
              <w:t>压碎值试验仪</w:t>
            </w:r>
          </w:p>
        </w:tc>
        <w:tc>
          <w:tcPr>
            <w:tcW w:w="3018" w:type="dxa"/>
            <w:vAlign w:val="center"/>
          </w:tcPr>
          <w:p>
            <w:pPr>
              <w:spacing w:line="240" w:lineRule="exact"/>
              <w:jc w:val="center"/>
              <w:rPr>
                <w:rFonts w:ascii="宋体" w:hAnsi="宋体"/>
                <w:color w:val="auto"/>
                <w:szCs w:val="21"/>
              </w:rPr>
            </w:pPr>
          </w:p>
        </w:tc>
        <w:tc>
          <w:tcPr>
            <w:tcW w:w="121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针片状规准仪</w:t>
            </w:r>
          </w:p>
        </w:tc>
        <w:tc>
          <w:tcPr>
            <w:tcW w:w="3018" w:type="dxa"/>
            <w:vAlign w:val="center"/>
          </w:tcPr>
          <w:p>
            <w:pPr>
              <w:spacing w:line="240" w:lineRule="exact"/>
              <w:jc w:val="center"/>
              <w:rPr>
                <w:rFonts w:ascii="宋体" w:hAnsi="宋体"/>
                <w:color w:val="auto"/>
                <w:szCs w:val="21"/>
              </w:rPr>
            </w:pPr>
          </w:p>
        </w:tc>
        <w:tc>
          <w:tcPr>
            <w:tcW w:w="1216" w:type="dxa"/>
            <w:vAlign w:val="center"/>
          </w:tcPr>
          <w:p>
            <w:pPr>
              <w:spacing w:line="240" w:lineRule="exact"/>
              <w:jc w:val="center"/>
              <w:rPr>
                <w:rFonts w:ascii="宋体" w:hAnsi="宋体"/>
                <w:color w:val="auto"/>
                <w:szCs w:val="21"/>
              </w:rPr>
            </w:pPr>
            <w:r>
              <w:rPr>
                <w:rFonts w:hint="eastAsia" w:ascii="宋体" w:hAnsi="宋体"/>
                <w:color w:val="auto"/>
                <w:szCs w:val="21"/>
              </w:rPr>
              <w:t>套</w:t>
            </w:r>
          </w:p>
        </w:tc>
        <w:tc>
          <w:tcPr>
            <w:tcW w:w="1320" w:type="dxa"/>
            <w:vAlign w:val="center"/>
          </w:tcPr>
          <w:p>
            <w:pPr>
              <w:spacing w:line="240" w:lineRule="exact"/>
              <w:jc w:val="center"/>
              <w:rPr>
                <w:rFonts w:hint="eastAsia" w:ascii="宋体" w:hAnsi="宋体"/>
                <w:color w:val="auto"/>
                <w:szCs w:val="21"/>
              </w:rPr>
            </w:pPr>
            <w:r>
              <w:rPr>
                <w:rFonts w:hint="eastAsia" w:ascii="宋体" w:hAnsi="宋体"/>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游标卡尺</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300</w:t>
            </w:r>
          </w:p>
        </w:tc>
        <w:tc>
          <w:tcPr>
            <w:tcW w:w="1216" w:type="dxa"/>
            <w:vAlign w:val="center"/>
          </w:tcPr>
          <w:p>
            <w:pPr>
              <w:spacing w:line="240" w:lineRule="exact"/>
              <w:jc w:val="center"/>
              <w:rPr>
                <w:rFonts w:ascii="宋体" w:hAnsi="宋体"/>
                <w:color w:val="auto"/>
                <w:szCs w:val="21"/>
              </w:rPr>
            </w:pPr>
            <w:r>
              <w:rPr>
                <w:rFonts w:hint="eastAsia" w:ascii="宋体" w:hAnsi="宋体"/>
                <w:color w:val="auto"/>
                <w:szCs w:val="21"/>
              </w:rPr>
              <w:t>套</w:t>
            </w:r>
          </w:p>
        </w:tc>
        <w:tc>
          <w:tcPr>
            <w:tcW w:w="1320" w:type="dxa"/>
            <w:vAlign w:val="center"/>
          </w:tcPr>
          <w:p>
            <w:pPr>
              <w:spacing w:line="240" w:lineRule="exact"/>
              <w:jc w:val="center"/>
              <w:rPr>
                <w:rFonts w:hint="eastAsia" w:ascii="宋体" w:hAnsi="宋体"/>
                <w:color w:val="auto"/>
                <w:szCs w:val="21"/>
              </w:rPr>
            </w:pPr>
            <w:r>
              <w:rPr>
                <w:rFonts w:hint="eastAsia" w:ascii="宋体" w:hAnsi="宋体"/>
                <w:color w:val="auto"/>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0" w:lineRule="atLeast"/>
              <w:jc w:val="center"/>
              <w:rPr>
                <w:rFonts w:ascii="宋体" w:hAnsi="宋体"/>
                <w:color w:val="auto"/>
                <w:szCs w:val="21"/>
              </w:rPr>
            </w:pPr>
            <w:r>
              <w:rPr>
                <w:rFonts w:hint="eastAsia" w:ascii="宋体" w:hAnsi="宋体"/>
                <w:color w:val="auto"/>
                <w:szCs w:val="21"/>
              </w:rPr>
              <w:t>灰剂量测定设备</w:t>
            </w:r>
          </w:p>
        </w:tc>
        <w:tc>
          <w:tcPr>
            <w:tcW w:w="3018" w:type="dxa"/>
            <w:vAlign w:val="center"/>
          </w:tcPr>
          <w:p>
            <w:pPr>
              <w:spacing w:line="0" w:lineRule="atLeast"/>
              <w:jc w:val="center"/>
              <w:rPr>
                <w:rFonts w:ascii="宋体" w:hAnsi="宋体"/>
                <w:color w:val="auto"/>
                <w:szCs w:val="21"/>
              </w:rPr>
            </w:pPr>
          </w:p>
        </w:tc>
        <w:tc>
          <w:tcPr>
            <w:tcW w:w="1216" w:type="dxa"/>
            <w:vAlign w:val="center"/>
          </w:tcPr>
          <w:p>
            <w:pPr>
              <w:spacing w:line="0" w:lineRule="atLeast"/>
              <w:jc w:val="center"/>
              <w:rPr>
                <w:rFonts w:ascii="宋体" w:hAnsi="宋体"/>
                <w:color w:val="auto"/>
                <w:szCs w:val="21"/>
              </w:rPr>
            </w:pPr>
            <w:r>
              <w:rPr>
                <w:rFonts w:hint="eastAsia" w:ascii="宋体" w:hAnsi="宋体"/>
                <w:color w:val="auto"/>
                <w:szCs w:val="21"/>
              </w:rPr>
              <w:t>套</w:t>
            </w:r>
          </w:p>
        </w:tc>
        <w:tc>
          <w:tcPr>
            <w:tcW w:w="1320" w:type="dxa"/>
            <w:vAlign w:val="center"/>
          </w:tcPr>
          <w:p>
            <w:pPr>
              <w:spacing w:line="0" w:lineRule="atLeast"/>
              <w:jc w:val="center"/>
              <w:rPr>
                <w:rFonts w:hint="eastAsia" w:ascii="宋体" w:hAnsi="宋体" w:eastAsia="宋体"/>
                <w:color w:val="auto"/>
                <w:szCs w:val="21"/>
                <w:lang w:eastAsia="zh-CN"/>
              </w:rPr>
            </w:pPr>
            <w:r>
              <w:rPr>
                <w:rFonts w:hint="eastAsia" w:ascii="宋体" w:hAnsi="宋体" w:eastAsia="宋体"/>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全自动沥青软化点仪</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DF—5</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沥青针入度仪</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DF—4</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沥青延度仪</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LXS—3</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自动数显马歇尔稳定度试验仪</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GF—3</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自动沥青抽提仪</w:t>
            </w:r>
          </w:p>
        </w:tc>
        <w:tc>
          <w:tcPr>
            <w:tcW w:w="3018" w:type="dxa"/>
            <w:vAlign w:val="center"/>
          </w:tcPr>
          <w:p>
            <w:pPr>
              <w:spacing w:line="240" w:lineRule="exact"/>
              <w:jc w:val="center"/>
              <w:rPr>
                <w:rFonts w:ascii="宋体" w:hAnsi="宋体"/>
                <w:color w:val="auto"/>
                <w:szCs w:val="21"/>
              </w:rPr>
            </w:pPr>
            <w:r>
              <w:rPr>
                <w:rFonts w:hint="eastAsia" w:ascii="宋体" w:hAnsi="宋体"/>
                <w:color w:val="auto"/>
                <w:szCs w:val="21"/>
              </w:rPr>
              <w:t>LZT—1</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color w:val="auto"/>
                <w:szCs w:val="21"/>
              </w:rPr>
            </w:pPr>
            <w:r>
              <w:rPr>
                <w:rFonts w:hint="eastAsia" w:ascii="宋体" w:hAnsi="宋体"/>
                <w:color w:val="auto"/>
                <w:szCs w:val="21"/>
              </w:rPr>
              <w:t>沥青密度测定仪</w:t>
            </w:r>
          </w:p>
        </w:tc>
        <w:tc>
          <w:tcPr>
            <w:tcW w:w="3018" w:type="dxa"/>
            <w:vAlign w:val="center"/>
          </w:tcPr>
          <w:p>
            <w:pPr>
              <w:jc w:val="center"/>
              <w:rPr>
                <w:rFonts w:ascii="宋体" w:hAnsi="宋体"/>
                <w:b/>
                <w:color w:val="auto"/>
                <w:szCs w:val="21"/>
              </w:rPr>
            </w:pPr>
            <w:r>
              <w:rPr>
                <w:rStyle w:val="13"/>
                <w:rFonts w:ascii="宋体" w:hAnsi="宋体" w:cs="Arial"/>
                <w:b w:val="0"/>
                <w:color w:val="auto"/>
                <w:kern w:val="2"/>
                <w:sz w:val="21"/>
                <w:szCs w:val="21"/>
              </w:rPr>
              <w:t>FDL-1201</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ascii="宋体" w:hAnsi="宋体"/>
                <w:color w:val="auto"/>
                <w:szCs w:val="21"/>
              </w:rPr>
            </w:pPr>
            <w:r>
              <w:rPr>
                <w:rFonts w:hint="eastAsia" w:ascii="宋体" w:hAnsi="宋体"/>
                <w:color w:val="auto"/>
                <w:szCs w:val="21"/>
              </w:rPr>
              <w:t>马歇尔自动击实仪</w:t>
            </w:r>
          </w:p>
        </w:tc>
        <w:tc>
          <w:tcPr>
            <w:tcW w:w="3018" w:type="dxa"/>
            <w:vAlign w:val="center"/>
          </w:tcPr>
          <w:p>
            <w:pPr>
              <w:jc w:val="center"/>
              <w:rPr>
                <w:rFonts w:ascii="宋体" w:hAnsi="宋体"/>
                <w:color w:val="auto"/>
                <w:szCs w:val="21"/>
              </w:rPr>
            </w:pPr>
            <w:r>
              <w:rPr>
                <w:rFonts w:hint="eastAsia" w:ascii="宋体" w:hAnsi="宋体"/>
                <w:color w:val="auto"/>
                <w:szCs w:val="21"/>
              </w:rPr>
              <w:t>TBJ-V</w:t>
            </w: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hint="eastAsia" w:ascii="宋体" w:hAnsi="宋体" w:eastAsia="宋体"/>
                <w:snapToGrid w:val="0"/>
                <w:color w:val="auto"/>
                <w:szCs w:val="21"/>
                <w:lang w:eastAsia="zh-CN"/>
              </w:rPr>
            </w:pPr>
            <w:r>
              <w:rPr>
                <w:rFonts w:hint="eastAsia" w:ascii="宋体" w:hAnsi="宋体"/>
                <w:color w:val="auto"/>
                <w:szCs w:val="21"/>
              </w:rPr>
              <w:t>数显</w:t>
            </w:r>
            <w:r>
              <w:rPr>
                <w:rFonts w:hint="eastAsia" w:ascii="宋体" w:hAnsi="宋体" w:eastAsia="宋体"/>
                <w:snapToGrid w:val="0"/>
                <w:color w:val="auto"/>
                <w:szCs w:val="21"/>
                <w:lang w:eastAsia="zh-CN"/>
              </w:rPr>
              <w:t>压力机</w:t>
            </w:r>
          </w:p>
        </w:tc>
        <w:tc>
          <w:tcPr>
            <w:tcW w:w="3018" w:type="dxa"/>
            <w:vAlign w:val="center"/>
          </w:tcPr>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300型以上</w:t>
            </w:r>
          </w:p>
        </w:tc>
        <w:tc>
          <w:tcPr>
            <w:tcW w:w="1216" w:type="dxa"/>
            <w:vAlign w:val="center"/>
          </w:tcPr>
          <w:p>
            <w:pPr>
              <w:jc w:val="center"/>
              <w:rPr>
                <w:rFonts w:hint="eastAsia" w:ascii="宋体" w:hAnsi="宋体" w:eastAsia="宋体"/>
                <w:snapToGrid w:val="0"/>
                <w:color w:val="auto"/>
                <w:szCs w:val="21"/>
                <w:lang w:eastAsia="zh-CN"/>
              </w:rPr>
            </w:pPr>
            <w:r>
              <w:rPr>
                <w:rFonts w:hint="eastAsia" w:ascii="宋体" w:hAnsi="宋体" w:eastAsia="宋体"/>
                <w:snapToGrid w:val="0"/>
                <w:color w:val="auto"/>
                <w:szCs w:val="21"/>
                <w:lang w:eastAsia="zh-CN"/>
              </w:rPr>
              <w:t>套</w:t>
            </w:r>
          </w:p>
        </w:tc>
        <w:tc>
          <w:tcPr>
            <w:tcW w:w="1320" w:type="dxa"/>
            <w:vAlign w:val="center"/>
          </w:tcPr>
          <w:p>
            <w:pPr>
              <w:jc w:val="center"/>
              <w:rPr>
                <w:rFonts w:hint="eastAsia" w:ascii="宋体" w:hAnsi="宋体" w:eastAsia="宋体"/>
                <w:snapToGrid w:val="0"/>
                <w:color w:val="auto"/>
                <w:szCs w:val="21"/>
                <w:lang w:val="en-US" w:eastAsia="zh-CN"/>
              </w:rPr>
            </w:pPr>
            <w:r>
              <w:rPr>
                <w:rFonts w:hint="eastAsia" w:ascii="宋体" w:hAnsi="宋体" w:eastAsia="宋体"/>
                <w:snapToGrid w:val="0"/>
                <w:color w:val="auto"/>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路强仪</w:t>
            </w:r>
          </w:p>
        </w:tc>
        <w:tc>
          <w:tcPr>
            <w:tcW w:w="3018" w:type="dxa"/>
            <w:vAlign w:val="center"/>
          </w:tcPr>
          <w:p>
            <w:pPr>
              <w:jc w:val="center"/>
              <w:rPr>
                <w:rFonts w:hint="eastAsia" w:ascii="宋体" w:hAnsi="宋体" w:eastAsia="宋体"/>
                <w:color w:val="auto"/>
                <w:szCs w:val="21"/>
                <w:lang w:val="en-US" w:eastAsia="zh-CN"/>
              </w:rPr>
            </w:pPr>
          </w:p>
        </w:tc>
        <w:tc>
          <w:tcPr>
            <w:tcW w:w="1216" w:type="dxa"/>
            <w:vAlign w:val="center"/>
          </w:tcPr>
          <w:p>
            <w:pPr>
              <w:jc w:val="center"/>
              <w:rPr>
                <w:rFonts w:hint="eastAsia" w:ascii="宋体" w:hAnsi="宋体" w:eastAsia="宋体"/>
                <w:snapToGrid w:val="0"/>
                <w:color w:val="auto"/>
                <w:szCs w:val="21"/>
                <w:lang w:val="en-US" w:eastAsia="zh-CN"/>
              </w:rPr>
            </w:pPr>
            <w:r>
              <w:rPr>
                <w:rFonts w:hint="eastAsia" w:ascii="宋体" w:hAnsi="宋体" w:eastAsia="宋体"/>
                <w:snapToGrid w:val="0"/>
                <w:color w:val="auto"/>
                <w:szCs w:val="21"/>
                <w:lang w:eastAsia="zh-CN"/>
              </w:rPr>
              <w:t>套</w:t>
            </w:r>
          </w:p>
        </w:tc>
        <w:tc>
          <w:tcPr>
            <w:tcW w:w="1320" w:type="dxa"/>
            <w:vAlign w:val="center"/>
          </w:tcPr>
          <w:p>
            <w:pPr>
              <w:jc w:val="center"/>
              <w:rPr>
                <w:rFonts w:hint="eastAsia" w:ascii="宋体" w:hAnsi="宋体" w:eastAsia="宋体"/>
                <w:snapToGrid w:val="0"/>
                <w:color w:val="auto"/>
                <w:szCs w:val="21"/>
                <w:lang w:val="en-US" w:eastAsia="zh-CN"/>
              </w:rPr>
            </w:pPr>
            <w:r>
              <w:rPr>
                <w:rFonts w:hint="eastAsia" w:ascii="宋体" w:hAnsi="宋体" w:eastAsia="宋体"/>
                <w:snapToGrid w:val="0"/>
                <w:color w:val="auto"/>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jc w:val="center"/>
              <w:rPr>
                <w:rFonts w:hint="eastAsia" w:ascii="宋体" w:hAnsi="宋体" w:eastAsia="宋体"/>
                <w:snapToGrid w:val="0"/>
                <w:color w:val="auto"/>
                <w:szCs w:val="21"/>
                <w:lang w:eastAsia="zh-CN"/>
              </w:rPr>
            </w:pPr>
            <w:r>
              <w:rPr>
                <w:rFonts w:hint="eastAsia" w:ascii="宋体" w:hAnsi="宋体" w:eastAsia="宋体"/>
                <w:snapToGrid w:val="0"/>
                <w:color w:val="auto"/>
                <w:szCs w:val="21"/>
                <w:lang w:eastAsia="zh-CN"/>
              </w:rPr>
              <w:t>自动脱模仪</w:t>
            </w:r>
          </w:p>
        </w:tc>
        <w:tc>
          <w:tcPr>
            <w:tcW w:w="3018" w:type="dxa"/>
            <w:vAlign w:val="center"/>
          </w:tcPr>
          <w:p>
            <w:pPr>
              <w:jc w:val="center"/>
              <w:rPr>
                <w:rFonts w:hint="eastAsia" w:ascii="宋体" w:hAnsi="宋体"/>
                <w:color w:val="auto"/>
                <w:szCs w:val="21"/>
              </w:rPr>
            </w:pPr>
          </w:p>
        </w:tc>
        <w:tc>
          <w:tcPr>
            <w:tcW w:w="1216" w:type="dxa"/>
            <w:vAlign w:val="center"/>
          </w:tcPr>
          <w:p>
            <w:pPr>
              <w:jc w:val="center"/>
              <w:rPr>
                <w:rFonts w:hint="eastAsia" w:ascii="宋体" w:hAnsi="宋体"/>
                <w:snapToGrid w:val="0"/>
                <w:color w:val="auto"/>
                <w:szCs w:val="21"/>
              </w:rPr>
            </w:pPr>
            <w:r>
              <w:rPr>
                <w:rFonts w:hint="eastAsia" w:ascii="宋体" w:hAnsi="宋体" w:eastAsia="宋体"/>
                <w:snapToGrid w:val="0"/>
                <w:color w:val="auto"/>
                <w:szCs w:val="21"/>
                <w:lang w:eastAsia="zh-CN"/>
              </w:rPr>
              <w:t>套</w:t>
            </w:r>
          </w:p>
        </w:tc>
        <w:tc>
          <w:tcPr>
            <w:tcW w:w="1320" w:type="dxa"/>
            <w:vAlign w:val="center"/>
          </w:tcPr>
          <w:p>
            <w:pPr>
              <w:jc w:val="center"/>
              <w:rPr>
                <w:rFonts w:hint="eastAsia" w:ascii="宋体" w:hAnsi="宋体" w:eastAsia="宋体"/>
                <w:snapToGrid w:val="0"/>
                <w:color w:val="auto"/>
                <w:szCs w:val="21"/>
                <w:lang w:val="en-US" w:eastAsia="zh-CN"/>
              </w:rPr>
            </w:pPr>
            <w:r>
              <w:rPr>
                <w:rFonts w:hint="eastAsia" w:ascii="宋体" w:hAnsi="宋体" w:eastAsia="宋体"/>
                <w:snapToGrid w:val="0"/>
                <w:color w:val="auto"/>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弯沉仪</w:t>
            </w:r>
          </w:p>
        </w:tc>
        <w:tc>
          <w:tcPr>
            <w:tcW w:w="3018"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5.4m</w:t>
            </w: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套</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color w:val="auto"/>
                <w:szCs w:val="21"/>
              </w:rPr>
            </w:pPr>
            <w:r>
              <w:rPr>
                <w:rFonts w:hint="eastAsia" w:ascii="宋体" w:hAnsi="宋体"/>
                <w:color w:val="auto"/>
                <w:szCs w:val="21"/>
              </w:rPr>
              <w:t>路面钻心机</w:t>
            </w:r>
          </w:p>
        </w:tc>
        <w:tc>
          <w:tcPr>
            <w:tcW w:w="3018" w:type="dxa"/>
            <w:vAlign w:val="center"/>
          </w:tcPr>
          <w:p>
            <w:pPr>
              <w:spacing w:before="240" w:line="360" w:lineRule="auto"/>
              <w:jc w:val="center"/>
              <w:rPr>
                <w:rFonts w:ascii="宋体" w:hAnsi="宋体"/>
                <w:color w:val="auto"/>
                <w:szCs w:val="21"/>
              </w:rPr>
            </w:pPr>
          </w:p>
        </w:tc>
        <w:tc>
          <w:tcPr>
            <w:tcW w:w="1216" w:type="dxa"/>
            <w:vAlign w:val="center"/>
          </w:tcPr>
          <w:p>
            <w:pPr>
              <w:jc w:val="center"/>
              <w:rPr>
                <w:rFonts w:ascii="宋体" w:hAnsi="宋体"/>
                <w:color w:val="auto"/>
                <w:szCs w:val="21"/>
              </w:rPr>
            </w:pPr>
            <w:r>
              <w:rPr>
                <w:rFonts w:hint="eastAsia" w:ascii="宋体" w:hAnsi="宋体"/>
                <w:color w:val="auto"/>
                <w:szCs w:val="21"/>
              </w:rPr>
              <w:t>台</w:t>
            </w:r>
          </w:p>
        </w:tc>
        <w:tc>
          <w:tcPr>
            <w:tcW w:w="1320" w:type="dxa"/>
            <w:vAlign w:val="center"/>
          </w:tcPr>
          <w:p>
            <w:pPr>
              <w:jc w:val="center"/>
              <w:rPr>
                <w:rFonts w:hint="eastAsia" w:ascii="宋体" w:hAnsi="宋体"/>
                <w:color w:val="auto"/>
                <w:szCs w:val="21"/>
              </w:rPr>
            </w:pPr>
            <w:r>
              <w:rPr>
                <w:rFonts w:hint="eastAsia" w:ascii="宋体" w:hAnsi="宋体"/>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干燥箱</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标准养护箱</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台</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灌砂筒</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jc w:val="center"/>
              <w:rPr>
                <w:rFonts w:ascii="宋体" w:hAnsi="宋体"/>
                <w:snapToGrid w:val="0"/>
                <w:color w:val="auto"/>
                <w:szCs w:val="21"/>
              </w:rPr>
            </w:pPr>
            <w:r>
              <w:rPr>
                <w:rFonts w:hint="eastAsia" w:ascii="宋体" w:hAnsi="宋体"/>
                <w:snapToGrid w:val="0"/>
                <w:color w:val="auto"/>
                <w:szCs w:val="21"/>
              </w:rPr>
              <w:t>套</w:t>
            </w:r>
          </w:p>
        </w:tc>
        <w:tc>
          <w:tcPr>
            <w:tcW w:w="1320" w:type="dxa"/>
            <w:vAlign w:val="center"/>
          </w:tcPr>
          <w:p>
            <w:pPr>
              <w:jc w:val="center"/>
              <w:rPr>
                <w:rFonts w:hint="eastAsia" w:ascii="宋体" w:hAnsi="宋体"/>
                <w:snapToGrid w:val="0"/>
                <w:color w:val="auto"/>
                <w:szCs w:val="21"/>
              </w:rPr>
            </w:pPr>
            <w:r>
              <w:rPr>
                <w:rFonts w:hint="eastAsia" w:ascii="宋体" w:hAnsi="宋体"/>
                <w:snapToGrid w:val="0"/>
                <w:color w:val="auto"/>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温度计</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spacing w:line="240" w:lineRule="exact"/>
              <w:jc w:val="center"/>
              <w:rPr>
                <w:rFonts w:ascii="宋体" w:hAnsi="宋体"/>
                <w:snapToGrid w:val="0"/>
                <w:color w:val="auto"/>
                <w:szCs w:val="21"/>
              </w:rPr>
            </w:pPr>
            <w:r>
              <w:rPr>
                <w:rFonts w:hint="eastAsia" w:ascii="宋体" w:hAnsi="宋体"/>
                <w:snapToGrid w:val="0"/>
                <w:color w:val="auto"/>
                <w:szCs w:val="21"/>
              </w:rPr>
              <w:t>个</w:t>
            </w:r>
          </w:p>
        </w:tc>
        <w:tc>
          <w:tcPr>
            <w:tcW w:w="1320" w:type="dxa"/>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砂浆试模</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spacing w:line="240" w:lineRule="exact"/>
              <w:jc w:val="center"/>
              <w:rPr>
                <w:rFonts w:hint="eastAsia" w:ascii="宋体" w:hAnsi="宋体" w:eastAsia="宋体"/>
                <w:snapToGrid w:val="0"/>
                <w:color w:val="auto"/>
                <w:szCs w:val="21"/>
              </w:rPr>
            </w:pPr>
            <w:r>
              <w:rPr>
                <w:rFonts w:hint="eastAsia" w:ascii="宋体" w:hAnsi="宋体"/>
                <w:snapToGrid w:val="0"/>
                <w:color w:val="auto"/>
                <w:szCs w:val="21"/>
              </w:rPr>
              <w:t>组</w:t>
            </w:r>
          </w:p>
        </w:tc>
        <w:tc>
          <w:tcPr>
            <w:tcW w:w="1320" w:type="dxa"/>
            <w:vAlign w:val="center"/>
          </w:tcPr>
          <w:p>
            <w:pPr>
              <w:spacing w:line="240" w:lineRule="exact"/>
              <w:jc w:val="center"/>
              <w:rPr>
                <w:rFonts w:hint="eastAsia" w:ascii="宋体" w:hAnsi="宋体" w:eastAsia="宋体"/>
                <w:snapToGrid w:val="0"/>
                <w:color w:val="auto"/>
                <w:szCs w:val="21"/>
                <w:lang w:val="en-US"/>
              </w:rPr>
            </w:pPr>
            <w:r>
              <w:rPr>
                <w:rFonts w:hint="eastAsia" w:ascii="宋体" w:hAnsi="宋体"/>
                <w:snapToGrid w:val="0"/>
                <w:color w:val="auto"/>
                <w:szCs w:val="21"/>
                <w:lang w:val="en-US"/>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exact"/>
        </w:trPr>
        <w:tc>
          <w:tcPr>
            <w:tcW w:w="3506" w:type="dxa"/>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混凝土抗压试模</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spacing w:line="240" w:lineRule="exact"/>
              <w:jc w:val="center"/>
              <w:rPr>
                <w:rFonts w:hint="eastAsia" w:ascii="宋体" w:hAnsi="宋体" w:eastAsia="宋体"/>
                <w:snapToGrid w:val="0"/>
                <w:color w:val="auto"/>
                <w:szCs w:val="21"/>
              </w:rPr>
            </w:pPr>
            <w:r>
              <w:rPr>
                <w:rFonts w:hint="eastAsia" w:ascii="宋体" w:hAnsi="宋体"/>
                <w:snapToGrid w:val="0"/>
                <w:color w:val="auto"/>
                <w:szCs w:val="21"/>
              </w:rPr>
              <w:t>组</w:t>
            </w:r>
          </w:p>
        </w:tc>
        <w:tc>
          <w:tcPr>
            <w:tcW w:w="1320" w:type="dxa"/>
            <w:vAlign w:val="center"/>
          </w:tcPr>
          <w:p>
            <w:pPr>
              <w:spacing w:line="240" w:lineRule="exact"/>
              <w:jc w:val="center"/>
              <w:rPr>
                <w:rFonts w:hint="eastAsia" w:ascii="宋体" w:hAnsi="宋体" w:eastAsia="宋体"/>
                <w:snapToGrid w:val="0"/>
                <w:color w:val="auto"/>
                <w:szCs w:val="21"/>
                <w:lang w:val="en-US"/>
              </w:rPr>
            </w:pPr>
            <w:r>
              <w:rPr>
                <w:rFonts w:hint="eastAsia" w:ascii="宋体" w:hAnsi="宋体"/>
                <w:snapToGrid w:val="0"/>
                <w:color w:val="auto"/>
                <w:szCs w:val="21"/>
                <w:lang w:val="en-US"/>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trPr>
        <w:tc>
          <w:tcPr>
            <w:tcW w:w="3506" w:type="dxa"/>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标养室</w:t>
            </w:r>
          </w:p>
        </w:tc>
        <w:tc>
          <w:tcPr>
            <w:tcW w:w="3018" w:type="dxa"/>
            <w:vAlign w:val="center"/>
          </w:tcPr>
          <w:p>
            <w:pPr>
              <w:spacing w:line="240" w:lineRule="exact"/>
              <w:jc w:val="center"/>
              <w:rPr>
                <w:rFonts w:ascii="宋体" w:hAnsi="宋体"/>
                <w:snapToGrid w:val="0"/>
                <w:color w:val="auto"/>
                <w:szCs w:val="21"/>
              </w:rPr>
            </w:pPr>
          </w:p>
        </w:tc>
        <w:tc>
          <w:tcPr>
            <w:tcW w:w="1216" w:type="dxa"/>
            <w:vAlign w:val="center"/>
          </w:tcPr>
          <w:p>
            <w:pPr>
              <w:spacing w:line="240" w:lineRule="exact"/>
              <w:jc w:val="center"/>
              <w:rPr>
                <w:rFonts w:hint="eastAsia" w:ascii="宋体" w:hAnsi="宋体" w:eastAsia="宋体"/>
                <w:snapToGrid w:val="0"/>
                <w:color w:val="auto"/>
                <w:szCs w:val="21"/>
              </w:rPr>
            </w:pPr>
            <w:r>
              <w:rPr>
                <w:rFonts w:hint="eastAsia" w:ascii="宋体" w:hAnsi="宋体"/>
                <w:snapToGrid w:val="0"/>
                <w:color w:val="auto"/>
                <w:szCs w:val="21"/>
              </w:rPr>
              <w:t>M2</w:t>
            </w:r>
          </w:p>
        </w:tc>
        <w:tc>
          <w:tcPr>
            <w:tcW w:w="1320" w:type="dxa"/>
            <w:vAlign w:val="center"/>
          </w:tcPr>
          <w:p>
            <w:pPr>
              <w:spacing w:line="240" w:lineRule="exact"/>
              <w:jc w:val="center"/>
              <w:rPr>
                <w:rFonts w:hint="eastAsia" w:ascii="宋体" w:hAnsi="宋体" w:eastAsia="宋体"/>
                <w:snapToGrid w:val="0"/>
                <w:color w:val="auto"/>
                <w:szCs w:val="21"/>
                <w:lang w:val="en-US"/>
              </w:rPr>
            </w:pPr>
            <w:r>
              <w:rPr>
                <w:rFonts w:hint="eastAsia" w:ascii="宋体" w:hAnsi="宋体"/>
                <w:snapToGrid w:val="0"/>
                <w:color w:val="auto"/>
                <w:szCs w:val="21"/>
                <w:lang w:val="en-US"/>
              </w:rPr>
              <w:t>10</w:t>
            </w:r>
          </w:p>
        </w:tc>
      </w:tr>
    </w:tbl>
    <w:p>
      <w:pPr>
        <w:jc w:val="left"/>
        <w:rPr>
          <w:rFonts w:asciiTheme="minorEastAsia" w:hAnsiTheme="minorEastAsia" w:eastAsiaTheme="minorEastAsia" w:cstheme="minorEastAsia"/>
          <w:color w:val="0000FF"/>
          <w:szCs w:val="21"/>
        </w:rPr>
      </w:pPr>
    </w:p>
    <w:p>
      <w:pPr>
        <w:bidi w:val="0"/>
        <w:jc w:val="center"/>
        <w:rPr>
          <w:rFonts w:hint="eastAsia"/>
          <w:b/>
          <w:bCs/>
          <w:sz w:val="40"/>
          <w:szCs w:val="48"/>
        </w:rPr>
      </w:pPr>
    </w:p>
    <w:p>
      <w:pPr>
        <w:bidi w:val="0"/>
        <w:jc w:val="center"/>
        <w:rPr>
          <w:rFonts w:hint="eastAsia"/>
          <w:b/>
          <w:bCs/>
          <w:sz w:val="40"/>
          <w:szCs w:val="48"/>
        </w:rPr>
      </w:pPr>
      <w:r>
        <w:rPr>
          <w:rFonts w:hint="eastAsia"/>
          <w:b/>
          <w:bCs/>
          <w:sz w:val="40"/>
          <w:szCs w:val="48"/>
        </w:rPr>
        <w:t>评标办法</w:t>
      </w:r>
    </w:p>
    <w:p>
      <w:pPr>
        <w:bidi w:val="0"/>
        <w:jc w:val="center"/>
        <w:rPr>
          <w:rFonts w:ascii="宋体" w:hAnsi="宋体" w:cs="宋体"/>
          <w:color w:val="000000"/>
          <w:szCs w:val="50"/>
        </w:rPr>
      </w:pPr>
      <w:r>
        <w:rPr>
          <w:rFonts w:hint="eastAsia"/>
          <w:b/>
          <w:bCs/>
          <w:sz w:val="40"/>
          <w:szCs w:val="48"/>
        </w:rPr>
        <w:t>（</w:t>
      </w:r>
      <w:r>
        <w:rPr>
          <w:rFonts w:hint="eastAsia"/>
          <w:b/>
          <w:bCs/>
          <w:sz w:val="40"/>
          <w:szCs w:val="48"/>
          <w:lang w:eastAsia="zh-CN"/>
        </w:rPr>
        <w:t>技术评分最低标价法</w:t>
      </w:r>
      <w:r>
        <w:rPr>
          <w:rFonts w:hint="eastAsia"/>
          <w:b/>
          <w:bCs/>
          <w:sz w:val="40"/>
          <w:szCs w:val="48"/>
        </w:rPr>
        <w:t>）</w:t>
      </w:r>
    </w:p>
    <w:p>
      <w:pPr>
        <w:tabs>
          <w:tab w:val="left" w:pos="6569"/>
        </w:tabs>
        <w:jc w:val="center"/>
        <w:rPr>
          <w:rFonts w:hint="eastAsia" w:ascii="宋体" w:hAnsi="宋体" w:cs="宋体"/>
          <w:b/>
          <w:bCs/>
          <w:sz w:val="28"/>
          <w:szCs w:val="28"/>
        </w:rPr>
      </w:pPr>
      <w:bookmarkStart w:id="0" w:name="_bookmark94"/>
      <w:bookmarkEnd w:id="0"/>
      <w:r>
        <w:rPr>
          <w:rFonts w:hint="eastAsia" w:ascii="宋体" w:hAnsi="宋体" w:cs="宋体"/>
          <w:b/>
          <w:bCs/>
          <w:sz w:val="28"/>
          <w:szCs w:val="28"/>
        </w:rPr>
        <w:t>评标办法前附表</w:t>
      </w:r>
    </w:p>
    <w:p>
      <w:pPr>
        <w:rPr>
          <w:rFonts w:hint="eastAsia" w:ascii="宋体" w:hAnsi="宋体" w:cs="宋体"/>
          <w:b/>
          <w:bCs/>
          <w:sz w:val="28"/>
          <w:szCs w:val="28"/>
        </w:rPr>
      </w:pPr>
      <w:r>
        <w:rPr>
          <w:rFonts w:hint="eastAsia" w:ascii="宋体" w:hAnsi="宋体" w:cs="宋体"/>
          <w:b/>
          <w:bCs/>
          <w:sz w:val="28"/>
          <w:szCs w:val="28"/>
        </w:rPr>
        <w:br w:type="page"/>
      </w:r>
    </w:p>
    <w:tbl>
      <w:tblPr>
        <w:tblStyle w:val="11"/>
        <w:tblpPr w:leftFromText="180" w:rightFromText="180" w:vertAnchor="text" w:horzAnchor="page" w:tblpX="1472" w:tblpY="-251"/>
        <w:tblOverlap w:val="never"/>
        <w:tblW w:w="92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3"/>
        <w:gridCol w:w="1117"/>
        <w:gridCol w:w="7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850" w:type="dxa"/>
            <w:gridSpan w:val="2"/>
          </w:tcPr>
          <w:p>
            <w:pPr>
              <w:pStyle w:val="15"/>
              <w:spacing w:before="30" w:line="351" w:lineRule="exact"/>
              <w:ind w:right="66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条款号</w:t>
            </w:r>
          </w:p>
        </w:tc>
        <w:tc>
          <w:tcPr>
            <w:tcW w:w="7366" w:type="dxa"/>
          </w:tcPr>
          <w:p>
            <w:pPr>
              <w:pStyle w:val="15"/>
              <w:spacing w:before="30" w:line="351" w:lineRule="exact"/>
              <w:ind w:left="2345" w:right="2333"/>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Pr>
          <w:p>
            <w:pPr>
              <w:pStyle w:val="15"/>
              <w:rPr>
                <w:rFonts w:asciiTheme="minorEastAsia" w:hAnsiTheme="minorEastAsia" w:eastAsiaTheme="minorEastAsia" w:cstheme="minorEastAsia"/>
                <w:sz w:val="18"/>
                <w:szCs w:val="18"/>
              </w:rPr>
            </w:pPr>
          </w:p>
          <w:p>
            <w:pPr>
              <w:pStyle w:val="15"/>
              <w:spacing w:before="15"/>
              <w:rPr>
                <w:rFonts w:asciiTheme="minorEastAsia" w:hAnsiTheme="minorEastAsia" w:eastAsiaTheme="minorEastAsia" w:cstheme="minorEastAsia"/>
                <w:sz w:val="18"/>
                <w:szCs w:val="18"/>
              </w:rPr>
            </w:pPr>
          </w:p>
          <w:p>
            <w:pPr>
              <w:pStyle w:val="15"/>
              <w:ind w:left="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17" w:type="dxa"/>
          </w:tcPr>
          <w:p>
            <w:pPr>
              <w:pStyle w:val="15"/>
              <w:rPr>
                <w:rFonts w:asciiTheme="minorEastAsia" w:hAnsiTheme="minorEastAsia" w:eastAsiaTheme="minorEastAsia" w:cstheme="minorEastAsia"/>
                <w:sz w:val="18"/>
                <w:szCs w:val="18"/>
              </w:rPr>
            </w:pPr>
          </w:p>
          <w:p>
            <w:pPr>
              <w:pStyle w:val="15"/>
              <w:spacing w:before="18"/>
              <w:rPr>
                <w:rFonts w:asciiTheme="minorEastAsia" w:hAnsiTheme="minorEastAsia" w:eastAsiaTheme="minorEastAsia" w:cstheme="minorEastAsia"/>
                <w:sz w:val="18"/>
                <w:szCs w:val="18"/>
              </w:rPr>
            </w:pPr>
          </w:p>
          <w:p>
            <w:pPr>
              <w:pStyle w:val="15"/>
              <w:ind w:left="141"/>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评标方法</w:t>
            </w:r>
          </w:p>
        </w:tc>
        <w:tc>
          <w:tcPr>
            <w:tcW w:w="7366" w:type="dxa"/>
          </w:tcPr>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评标价相等时，评标委员会依次按照以下优先顺序推荐中标候选人或确定中标</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投标报价低的投标人优先；</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被招标项目所在地省级交通运输主管部门评为较高信用等级的投标人优先；</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商务和技术得分较高的投标人优先。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3" w:type="dxa"/>
          </w:tcPr>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spacing w:before="14"/>
              <w:jc w:val="left"/>
              <w:rPr>
                <w:rFonts w:asciiTheme="minorEastAsia" w:hAnsiTheme="minorEastAsia" w:eastAsiaTheme="minorEastAsia" w:cstheme="minorEastAsia"/>
                <w:sz w:val="18"/>
                <w:szCs w:val="18"/>
              </w:rPr>
            </w:pPr>
          </w:p>
          <w:p>
            <w:pPr>
              <w:pStyle w:val="15"/>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2.1.1</w:t>
            </w:r>
          </w:p>
          <w:p>
            <w:pPr>
              <w:pStyle w:val="15"/>
              <w:spacing w:before="160"/>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2.1.3</w:t>
            </w:r>
          </w:p>
        </w:tc>
        <w:tc>
          <w:tcPr>
            <w:tcW w:w="1117" w:type="dxa"/>
          </w:tcPr>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rPr>
                <w:rFonts w:asciiTheme="minorEastAsia" w:hAnsiTheme="minorEastAsia" w:eastAsiaTheme="minorEastAsia" w:cstheme="minorEastAsia"/>
                <w:sz w:val="18"/>
                <w:szCs w:val="18"/>
              </w:rPr>
            </w:pPr>
          </w:p>
          <w:p>
            <w:pPr>
              <w:pStyle w:val="15"/>
              <w:spacing w:before="18"/>
              <w:rPr>
                <w:rFonts w:asciiTheme="minorEastAsia" w:hAnsiTheme="minorEastAsia" w:eastAsiaTheme="minorEastAsia" w:cstheme="minorEastAsia"/>
                <w:sz w:val="18"/>
                <w:szCs w:val="18"/>
              </w:rPr>
            </w:pPr>
          </w:p>
          <w:p>
            <w:pPr>
              <w:pStyle w:val="15"/>
              <w:spacing w:before="1"/>
              <w:ind w:left="141" w:right="12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形式评审与响应性评审标准</w:t>
            </w:r>
          </w:p>
        </w:tc>
        <w:tc>
          <w:tcPr>
            <w:tcW w:w="7366" w:type="dxa"/>
          </w:tcPr>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第一个信封</w:t>
            </w:r>
            <w:r>
              <w:rPr>
                <w:rFonts w:hint="eastAsia" w:asciiTheme="minorEastAsia" w:hAnsiTheme="minorEastAsia" w:eastAsiaTheme="minorEastAsia" w:cstheme="minorEastAsia"/>
                <w:sz w:val="18"/>
                <w:szCs w:val="18"/>
              </w:rPr>
              <w:t>（商务</w:t>
            </w:r>
            <w:r>
              <w:rPr>
                <w:rFonts w:hint="eastAsia" w:asciiTheme="minorEastAsia" w:hAnsiTheme="minorEastAsia" w:eastAsiaTheme="minorEastAsia" w:cstheme="minorEastAsia"/>
                <w:sz w:val="18"/>
                <w:szCs w:val="18"/>
                <w:lang w:eastAsia="zh-CN"/>
              </w:rPr>
              <w:t>及技术</w:t>
            </w:r>
            <w:r>
              <w:rPr>
                <w:rFonts w:hint="eastAsia" w:asciiTheme="minorEastAsia" w:hAnsiTheme="minorEastAsia" w:eastAsiaTheme="minorEastAsia" w:cstheme="minorEastAsia"/>
                <w:sz w:val="18"/>
                <w:szCs w:val="18"/>
              </w:rPr>
              <w:t>文件）评审标准</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（1）投标文件按照招标文件规定的格式、内容填写，字迹清晰可辨；</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a.投标函按招标文件规定填报了项目名称、标段号、补遗书编号、工期、工程质量要求及安全目标；</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b.投标函附录的所有数据均符合招标文件规定；</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c.投标文件组成齐全完整，内容均按规定填写。</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（2）投标文件上法定代表人或其委托代理人的签字、投标人的单位盖章齐全，符合招标文件规定；</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（3）投标人按照招标文件的规定提供了投标保证金：</w:t>
            </w:r>
          </w:p>
          <w:p>
            <w:pPr>
              <w:pStyle w:val="7"/>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sz w:val="18"/>
                <w:szCs w:val="18"/>
                <w:lang w:bidi="zh-CN"/>
              </w:rPr>
            </w:pPr>
            <w:r>
              <w:rPr>
                <w:rFonts w:hint="eastAsia" w:asciiTheme="minorEastAsia" w:hAnsiTheme="minorEastAsia" w:eastAsiaTheme="minorEastAsia" w:cstheme="minorEastAsia"/>
                <w:sz w:val="18"/>
                <w:szCs w:val="18"/>
                <w:lang w:bidi="zh-CN"/>
              </w:rPr>
              <w:t>a投标保证金金额符合招标文件规定的金额，且投标保证金有效期不少于投标有效期；</w:t>
            </w:r>
          </w:p>
          <w:p>
            <w:pPr>
              <w:pStyle w:val="7"/>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sz w:val="18"/>
                <w:szCs w:val="18"/>
                <w:lang w:bidi="zh-CN"/>
              </w:rPr>
            </w:pPr>
            <w:r>
              <w:rPr>
                <w:rFonts w:hint="eastAsia" w:asciiTheme="minorEastAsia" w:hAnsiTheme="minorEastAsia" w:eastAsiaTheme="minorEastAsia" w:cstheme="minorEastAsia"/>
                <w:sz w:val="18"/>
                <w:szCs w:val="18"/>
                <w:lang w:bidi="zh-CN"/>
              </w:rPr>
              <w:t>b.若投标保证金采用现金或支票形式提交，投标人应在递交投标文件截止时间之前，将投标保证金由投标人的基本账户转入招标人制定账户；</w:t>
            </w:r>
          </w:p>
          <w:p>
            <w:pPr>
              <w:pStyle w:val="8"/>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rPr>
              <w:t>c.若投标保证金采用银行保函形式提交，银行保函的格式、开具保函的银行均满足招标文件要求，且在递交投标文件截止时间之前向招标人提交了银行保函原件。</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p>
          <w:p>
            <w:pPr>
              <w:keepNext w:val="0"/>
              <w:keepLines w:val="0"/>
              <w:pageBreakBefore w:val="0"/>
              <w:widowControl w:val="0"/>
              <w:numPr>
                <w:ilvl w:val="0"/>
                <w:numId w:val="1"/>
              </w:numPr>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投标人法定代表人授权委托代理人签署投标文件的，需提交附有法定代表人身份证明的授权委托书，且授权人和被授权人均在授权书上签名，未使用印章、签名章或其他电子制版签名代替；</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（5）投标人法定代表人亲自签署投标文件的，提供了法定代表人身份证明，且法定代表人在法定代表人身份证明上签名，未使用印章、签名章或其他电子制版签名代替；</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（6）投标人不得以联合体投标。</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（7）投标人不得分包。</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（8）同一投标人未提交两个以上不同的投标文件。</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（9）投标文件中未出现有关投标报价的内容。</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（10）投标文件载明的招标项目完成期限未超过招标文件规定的时限。</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（11）投标文件对招标文件的实质性要求和条件作出响应。</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（12）权利义务符合招标文件规定：</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a.投标人应接受招标文件规定的风险划分原则，未提出新的风险划分办法；</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b.投标人未增加发包人的责任范围，或减少投标人义务；</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c.投标人未提出不同的工程验收、计量、支付办法；</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d.投标人对合同纠纷、事故处理办法未提出异议；</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e.投标人在投标活动中无欺诈行为；</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f.投标人未对合同条款有重要保留。</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（13）投标文件正、副本份数符合招标文件第二章“投标人须知”的3.7.4项规定。</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第二信封（报价文件）评审标准：</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（1）投标文件按照招标文件规定的格式、内容填写，字迹清晰可辨；</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a、投标函按招标文件规定填报了项目名称、标段号、补遗书编号、投标价（包括大写金额和小写金额）；</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b.已标价工程量清单说明文字与招标文件规定一致，未进行实质性修改和删减；</w:t>
            </w:r>
          </w:p>
          <w:p>
            <w:pPr>
              <w:keepNext w:val="0"/>
              <w:keepLines w:val="0"/>
              <w:pageBreakBefore w:val="0"/>
              <w:widowControl w:val="0"/>
              <w:kinsoku/>
              <w:wordWrap/>
              <w:overflowPunct/>
              <w:topLinePunct w:val="0"/>
              <w:bidi w:val="0"/>
              <w:adjustRightInd/>
              <w:snapToGrid/>
              <w:spacing w:line="260" w:lineRule="exact"/>
              <w:ind w:firstLine="360" w:firstLineChars="200"/>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c.投标文件组成齐全完整，内容均按规定填写。</w:t>
            </w:r>
          </w:p>
          <w:p>
            <w:pPr>
              <w:keepNext w:val="0"/>
              <w:keepLines w:val="0"/>
              <w:pageBreakBefore w:val="0"/>
              <w:widowControl w:val="0"/>
              <w:numPr>
                <w:ilvl w:val="0"/>
                <w:numId w:val="2"/>
              </w:numPr>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投标文件上法定代表人或其委托代理人的签字、投标人的单位盖章齐全，符合招标文件规定；</w:t>
            </w:r>
          </w:p>
          <w:p>
            <w:pPr>
              <w:keepNext w:val="0"/>
              <w:keepLines w:val="0"/>
              <w:pageBreakBefore w:val="0"/>
              <w:widowControl w:val="0"/>
              <w:numPr>
                <w:ilvl w:val="0"/>
                <w:numId w:val="2"/>
              </w:numPr>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投标报价未超过招标文件设定的最高投标限价。</w:t>
            </w:r>
          </w:p>
          <w:p>
            <w:pPr>
              <w:keepNext w:val="0"/>
              <w:keepLines w:val="0"/>
              <w:pageBreakBefore w:val="0"/>
              <w:widowControl w:val="0"/>
              <w:numPr>
                <w:ilvl w:val="0"/>
                <w:numId w:val="2"/>
              </w:numPr>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投标报价的大写金额能够确定具体数值。</w:t>
            </w:r>
          </w:p>
          <w:p>
            <w:pPr>
              <w:keepNext w:val="0"/>
              <w:keepLines w:val="0"/>
              <w:pageBreakBefore w:val="0"/>
              <w:widowControl w:val="0"/>
              <w:numPr>
                <w:ilvl w:val="0"/>
                <w:numId w:val="2"/>
              </w:numPr>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同一投标人未提交两个以上不同的投标报价。</w:t>
            </w:r>
          </w:p>
          <w:p>
            <w:pPr>
              <w:keepNext w:val="0"/>
              <w:keepLines w:val="0"/>
              <w:pageBreakBefore w:val="0"/>
              <w:widowControl w:val="0"/>
              <w:numPr>
                <w:ilvl w:val="0"/>
                <w:numId w:val="2"/>
              </w:numPr>
              <w:kinsoku/>
              <w:wordWrap/>
              <w:overflowPunct/>
              <w:topLinePunct w:val="0"/>
              <w:autoSpaceDE w:val="0"/>
              <w:autoSpaceDN w:val="0"/>
              <w:bidi w:val="0"/>
              <w:adjustRightInd/>
              <w:snapToGrid/>
              <w:spacing w:line="260" w:lineRule="exact"/>
              <w:jc w:val="lef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投标人不得提交调价函。</w:t>
            </w:r>
          </w:p>
          <w:p>
            <w:pPr>
              <w:keepNext w:val="0"/>
              <w:keepLines w:val="0"/>
              <w:pageBreakBefore w:val="0"/>
              <w:widowControl w:val="0"/>
              <w:kinsoku/>
              <w:wordWrap/>
              <w:overflowPunct/>
              <w:topLinePunct w:val="0"/>
              <w:autoSpaceDE w:val="0"/>
              <w:autoSpaceDN w:val="0"/>
              <w:bidi w:val="0"/>
              <w:adjustRightInd/>
              <w:snapToGrid/>
              <w:spacing w:line="260" w:lineRule="exact"/>
              <w:jc w:val="lef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（7）投标人填写工程量固化清单，填写完毕的工程量固化清单未对工程量固化清单电子文件中的数据、格式和运算定义进行修改。工程量清单中的投标报价和投标函大写金额报价一致。</w:t>
            </w:r>
          </w:p>
          <w:p>
            <w:pPr>
              <w:keepNext w:val="0"/>
              <w:keepLines w:val="0"/>
              <w:pageBreakBefore w:val="0"/>
              <w:widowControl w:val="0"/>
              <w:kinsoku/>
              <w:wordWrap/>
              <w:overflowPunct/>
              <w:topLinePunct w:val="0"/>
              <w:bidi w:val="0"/>
              <w:adjustRightInd/>
              <w:snapToGrid/>
              <w:spacing w:line="260" w:lineRule="exact"/>
              <w:textAlignment w:val="auto"/>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（8）投标文件正、副本份数符合招标文件第二章“投标人须知”的3.7.4项规定。</w:t>
            </w:r>
          </w:p>
        </w:tc>
      </w:tr>
    </w:tbl>
    <w:p>
      <w:pPr>
        <w:tabs>
          <w:tab w:val="left" w:pos="6569"/>
        </w:tabs>
        <w:jc w:val="left"/>
        <w:rPr>
          <w:rFonts w:ascii="宋体" w:hAnsi="宋体" w:cs="宋体"/>
          <w:sz w:val="18"/>
        </w:rPr>
      </w:pPr>
      <w:r>
        <w:rPr>
          <w:rFonts w:hint="eastAsia" w:ascii="宋体" w:hAnsi="宋体" w:cs="宋体"/>
          <w:sz w:val="22"/>
          <w:szCs w:val="22"/>
          <w:lang w:val="zh-CN" w:bidi="zh-CN"/>
        </w:rPr>
        <w:tab/>
      </w:r>
    </w:p>
    <w:tbl>
      <w:tblPr>
        <w:tblStyle w:val="11"/>
        <w:tblW w:w="9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
        <w:gridCol w:w="827"/>
        <w:gridCol w:w="68"/>
        <w:gridCol w:w="1090"/>
        <w:gridCol w:w="16"/>
        <w:gridCol w:w="862"/>
        <w:gridCol w:w="823"/>
        <w:gridCol w:w="707"/>
        <w:gridCol w:w="615"/>
        <w:gridCol w:w="4348"/>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501" w:hRule="atLeast"/>
          <w:jc w:val="center"/>
        </w:trPr>
        <w:tc>
          <w:tcPr>
            <w:tcW w:w="1985" w:type="dxa"/>
            <w:gridSpan w:val="3"/>
            <w:vAlign w:val="center"/>
          </w:tcPr>
          <w:p>
            <w:pPr>
              <w:pStyle w:val="15"/>
              <w:spacing w:before="8" w:line="353" w:lineRule="exact"/>
              <w:ind w:left="679" w:right="670"/>
              <w:jc w:val="center"/>
              <w:rPr>
                <w:rFonts w:ascii="宋体" w:hAnsi="宋体" w:eastAsia="宋体" w:cs="宋体"/>
                <w:sz w:val="18"/>
                <w:szCs w:val="18"/>
              </w:rPr>
            </w:pPr>
            <w:r>
              <w:rPr>
                <w:rFonts w:hint="eastAsia" w:ascii="宋体" w:hAnsi="宋体" w:eastAsia="宋体" w:cs="宋体"/>
                <w:sz w:val="18"/>
                <w:szCs w:val="18"/>
              </w:rPr>
              <w:t>条款号</w:t>
            </w:r>
          </w:p>
        </w:tc>
        <w:tc>
          <w:tcPr>
            <w:tcW w:w="7371" w:type="dxa"/>
            <w:gridSpan w:val="6"/>
            <w:vAlign w:val="center"/>
          </w:tcPr>
          <w:p>
            <w:pPr>
              <w:pStyle w:val="15"/>
              <w:spacing w:before="8" w:line="353" w:lineRule="exact"/>
              <w:ind w:left="2335" w:right="2336"/>
              <w:jc w:val="center"/>
              <w:rPr>
                <w:rFonts w:ascii="宋体" w:hAnsi="宋体" w:eastAsia="宋体" w:cs="宋体"/>
                <w:sz w:val="18"/>
                <w:szCs w:val="18"/>
              </w:rPr>
            </w:pPr>
            <w:r>
              <w:rPr>
                <w:rFonts w:hint="eastAsia" w:ascii="宋体" w:hAnsi="宋体" w:eastAsia="宋体" w:cs="宋体"/>
                <w:sz w:val="18"/>
                <w:szCs w:val="18"/>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2160" w:hRule="atLeast"/>
          <w:jc w:val="center"/>
        </w:trPr>
        <w:tc>
          <w:tcPr>
            <w:tcW w:w="895" w:type="dxa"/>
            <w:gridSpan w:val="2"/>
          </w:tcPr>
          <w:p>
            <w:pPr>
              <w:pStyle w:val="15"/>
              <w:rPr>
                <w:rFonts w:ascii="宋体" w:hAnsi="宋体" w:eastAsia="宋体" w:cs="宋体"/>
                <w:sz w:val="18"/>
                <w:szCs w:val="18"/>
              </w:rPr>
            </w:pPr>
          </w:p>
          <w:p>
            <w:pPr>
              <w:pStyle w:val="15"/>
              <w:spacing w:before="14"/>
              <w:rPr>
                <w:rFonts w:ascii="宋体" w:hAnsi="宋体" w:eastAsia="宋体" w:cs="宋体"/>
                <w:sz w:val="18"/>
                <w:szCs w:val="18"/>
              </w:rPr>
            </w:pPr>
          </w:p>
          <w:p>
            <w:pPr>
              <w:pStyle w:val="15"/>
              <w:spacing w:before="1"/>
              <w:ind w:left="239"/>
              <w:rPr>
                <w:rFonts w:ascii="宋体" w:hAnsi="宋体" w:eastAsia="宋体" w:cs="宋体"/>
                <w:sz w:val="18"/>
                <w:szCs w:val="18"/>
              </w:rPr>
            </w:pPr>
            <w:r>
              <w:rPr>
                <w:rFonts w:hint="eastAsia" w:ascii="宋体" w:hAnsi="宋体" w:eastAsia="宋体" w:cs="宋体"/>
                <w:sz w:val="18"/>
                <w:szCs w:val="18"/>
              </w:rPr>
              <w:t>2.1.2</w:t>
            </w:r>
          </w:p>
        </w:tc>
        <w:tc>
          <w:tcPr>
            <w:tcW w:w="1090" w:type="dxa"/>
          </w:tcPr>
          <w:p>
            <w:pPr>
              <w:pStyle w:val="15"/>
              <w:rPr>
                <w:rFonts w:ascii="宋体" w:hAnsi="宋体" w:eastAsia="宋体" w:cs="宋体"/>
                <w:sz w:val="18"/>
                <w:szCs w:val="18"/>
              </w:rPr>
            </w:pPr>
          </w:p>
          <w:p>
            <w:pPr>
              <w:pStyle w:val="15"/>
              <w:spacing w:before="4"/>
              <w:rPr>
                <w:rFonts w:ascii="宋体" w:hAnsi="宋体" w:eastAsia="宋体" w:cs="宋体"/>
                <w:sz w:val="18"/>
                <w:szCs w:val="18"/>
              </w:rPr>
            </w:pPr>
          </w:p>
          <w:p>
            <w:pPr>
              <w:pStyle w:val="15"/>
              <w:spacing w:before="1" w:line="194" w:lineRule="auto"/>
              <w:ind w:left="299" w:right="131" w:hanging="156"/>
              <w:rPr>
                <w:rFonts w:ascii="宋体" w:hAnsi="宋体" w:eastAsia="宋体" w:cs="宋体"/>
                <w:sz w:val="18"/>
                <w:szCs w:val="18"/>
              </w:rPr>
            </w:pPr>
            <w:r>
              <w:rPr>
                <w:rFonts w:hint="eastAsia" w:ascii="宋体" w:hAnsi="宋体" w:eastAsia="宋体" w:cs="宋体"/>
                <w:sz w:val="18"/>
                <w:szCs w:val="18"/>
              </w:rPr>
              <w:t>资格评审标准</w:t>
            </w:r>
          </w:p>
        </w:tc>
        <w:tc>
          <w:tcPr>
            <w:tcW w:w="7371" w:type="dxa"/>
            <w:gridSpan w:val="6"/>
          </w:tcPr>
          <w:p>
            <w:pPr>
              <w:pStyle w:val="15"/>
              <w:numPr>
                <w:ilvl w:val="0"/>
                <w:numId w:val="3"/>
              </w:numPr>
              <w:spacing w:before="48" w:line="194" w:lineRule="auto"/>
              <w:ind w:left="108" w:right="81" w:firstLine="420"/>
              <w:rPr>
                <w:rFonts w:ascii="宋体" w:hAnsi="宋体" w:eastAsia="宋体" w:cs="宋体"/>
                <w:sz w:val="18"/>
                <w:szCs w:val="18"/>
              </w:rPr>
            </w:pPr>
            <w:r>
              <w:rPr>
                <w:rFonts w:hint="eastAsia" w:ascii="宋体" w:hAnsi="宋体" w:eastAsia="宋体" w:cs="宋体"/>
                <w:sz w:val="18"/>
                <w:szCs w:val="18"/>
              </w:rPr>
              <w:t>投标人具备有效的营业执照、组织机构代码证、资质证书、安全生产许可证和基本账户开户许可证。</w:t>
            </w:r>
          </w:p>
          <w:p>
            <w:pPr>
              <w:pStyle w:val="15"/>
              <w:spacing w:line="342" w:lineRule="exact"/>
              <w:ind w:left="528"/>
              <w:rPr>
                <w:rFonts w:ascii="宋体" w:hAnsi="宋体" w:eastAsia="宋体" w:cs="宋体"/>
                <w:sz w:val="18"/>
                <w:szCs w:val="18"/>
              </w:rPr>
            </w:pPr>
            <w:r>
              <w:rPr>
                <w:rFonts w:hint="eastAsia" w:ascii="宋体" w:hAnsi="宋体" w:eastAsia="宋体" w:cs="宋体"/>
                <w:spacing w:val="-1"/>
                <w:sz w:val="18"/>
                <w:szCs w:val="18"/>
              </w:rPr>
              <w:t>（2）</w:t>
            </w:r>
            <w:r>
              <w:rPr>
                <w:rFonts w:hint="eastAsia" w:ascii="宋体" w:hAnsi="宋体" w:eastAsia="宋体" w:cs="宋体"/>
                <w:spacing w:val="-3"/>
                <w:sz w:val="18"/>
                <w:szCs w:val="18"/>
              </w:rPr>
              <w:t>投标人的资质等级符合招标文件规定。</w:t>
            </w:r>
          </w:p>
          <w:p>
            <w:pPr>
              <w:pStyle w:val="15"/>
              <w:spacing w:line="360" w:lineRule="exact"/>
              <w:ind w:left="528"/>
              <w:rPr>
                <w:rFonts w:ascii="宋体" w:hAnsi="宋体" w:eastAsia="宋体" w:cs="宋体"/>
                <w:sz w:val="18"/>
                <w:szCs w:val="18"/>
              </w:rPr>
            </w:pPr>
            <w:r>
              <w:rPr>
                <w:rFonts w:hint="eastAsia" w:ascii="宋体" w:hAnsi="宋体" w:eastAsia="宋体" w:cs="宋体"/>
                <w:spacing w:val="-1"/>
                <w:sz w:val="18"/>
                <w:szCs w:val="18"/>
              </w:rPr>
              <w:t>（3）</w:t>
            </w:r>
            <w:r>
              <w:rPr>
                <w:rFonts w:hint="eastAsia" w:ascii="宋体" w:hAnsi="宋体" w:eastAsia="宋体" w:cs="宋体"/>
                <w:spacing w:val="-3"/>
                <w:sz w:val="18"/>
                <w:szCs w:val="18"/>
              </w:rPr>
              <w:t>投标人的财务状况符合招标文件规定。</w:t>
            </w:r>
          </w:p>
          <w:p>
            <w:pPr>
              <w:pStyle w:val="15"/>
              <w:spacing w:line="360" w:lineRule="exact"/>
              <w:ind w:left="528"/>
              <w:rPr>
                <w:rFonts w:ascii="宋体" w:hAnsi="宋体" w:eastAsia="宋体" w:cs="宋体"/>
                <w:sz w:val="18"/>
                <w:szCs w:val="18"/>
              </w:rPr>
            </w:pPr>
            <w:r>
              <w:rPr>
                <w:rFonts w:hint="eastAsia" w:ascii="宋体" w:hAnsi="宋体" w:eastAsia="宋体" w:cs="宋体"/>
                <w:sz w:val="18"/>
                <w:szCs w:val="18"/>
              </w:rPr>
              <w:t>（4）投标人的类似项目业绩符合招标文件规定。</w:t>
            </w:r>
          </w:p>
          <w:p>
            <w:pPr>
              <w:pStyle w:val="15"/>
              <w:spacing w:line="308" w:lineRule="exact"/>
              <w:ind w:left="528"/>
              <w:rPr>
                <w:rFonts w:ascii="宋体" w:hAnsi="宋体" w:eastAsia="宋体" w:cs="宋体"/>
                <w:sz w:val="18"/>
                <w:szCs w:val="18"/>
              </w:rPr>
            </w:pPr>
            <w:r>
              <w:rPr>
                <w:rFonts w:hint="eastAsia" w:ascii="宋体" w:hAnsi="宋体" w:eastAsia="宋体" w:cs="宋体"/>
                <w:sz w:val="18"/>
                <w:szCs w:val="18"/>
              </w:rPr>
              <w:t>（5）投标人的信誉符合招标文件规定。</w:t>
            </w:r>
          </w:p>
          <w:p>
            <w:pPr>
              <w:pStyle w:val="15"/>
              <w:spacing w:before="48" w:line="194" w:lineRule="auto"/>
              <w:ind w:left="108" w:right="50" w:firstLine="420"/>
              <w:rPr>
                <w:rFonts w:ascii="宋体" w:hAnsi="宋体" w:eastAsia="宋体" w:cs="宋体"/>
                <w:sz w:val="18"/>
                <w:szCs w:val="18"/>
              </w:rPr>
            </w:pPr>
            <w:r>
              <w:rPr>
                <w:rFonts w:hint="eastAsia" w:ascii="宋体" w:hAnsi="宋体" w:eastAsia="宋体" w:cs="宋体"/>
                <w:sz w:val="18"/>
                <w:szCs w:val="18"/>
              </w:rPr>
              <w:t>（6）投标人的项目经理和项目总工资格、在岗情况符合招标文件规定。</w:t>
            </w:r>
          </w:p>
          <w:p>
            <w:pPr>
              <w:pStyle w:val="15"/>
              <w:spacing w:line="342" w:lineRule="exact"/>
              <w:ind w:left="528"/>
              <w:rPr>
                <w:rFonts w:ascii="宋体" w:hAnsi="宋体" w:eastAsia="宋体" w:cs="宋体"/>
                <w:sz w:val="18"/>
                <w:szCs w:val="18"/>
              </w:rPr>
            </w:pPr>
            <w:r>
              <w:rPr>
                <w:rFonts w:hint="eastAsia" w:ascii="宋体" w:hAnsi="宋体" w:eastAsia="宋体" w:cs="宋体"/>
                <w:sz w:val="18"/>
                <w:szCs w:val="18"/>
              </w:rPr>
              <w:t>（7）投标人的其他要求符合招标文件规定。</w:t>
            </w:r>
          </w:p>
          <w:p>
            <w:pPr>
              <w:pStyle w:val="15"/>
              <w:spacing w:before="16" w:line="194" w:lineRule="auto"/>
              <w:ind w:left="108" w:right="93" w:firstLine="420"/>
              <w:rPr>
                <w:rFonts w:ascii="宋体" w:hAnsi="宋体" w:eastAsia="宋体" w:cs="宋体"/>
                <w:sz w:val="18"/>
                <w:szCs w:val="18"/>
              </w:rPr>
            </w:pPr>
            <w:r>
              <w:rPr>
                <w:rFonts w:hint="eastAsia" w:ascii="宋体" w:hAnsi="宋体" w:eastAsia="宋体" w:cs="宋体"/>
                <w:sz w:val="18"/>
                <w:szCs w:val="18"/>
              </w:rPr>
              <w:t>（8）投标人不存在第二章“投标人须知”第 1.4.3 项或第 1.4.4 项规定的任何一种情形。</w:t>
            </w:r>
          </w:p>
          <w:p>
            <w:pPr>
              <w:pStyle w:val="15"/>
              <w:spacing w:line="343" w:lineRule="exact"/>
              <w:ind w:left="528"/>
              <w:rPr>
                <w:rFonts w:ascii="宋体" w:hAnsi="宋体" w:eastAsia="宋体" w:cs="宋体"/>
                <w:sz w:val="18"/>
                <w:szCs w:val="18"/>
              </w:rPr>
            </w:pPr>
            <w:r>
              <w:rPr>
                <w:rFonts w:hint="eastAsia" w:ascii="宋体" w:hAnsi="宋体" w:eastAsia="宋体" w:cs="宋体"/>
                <w:sz w:val="18"/>
                <w:szCs w:val="18"/>
              </w:rPr>
              <w:t>（9）投标人符合第二章“投标人须知”第 1.4.5 项规定。</w:t>
            </w:r>
          </w:p>
          <w:p>
            <w:pPr>
              <w:pStyle w:val="15"/>
              <w:spacing w:line="308" w:lineRule="exact"/>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556" w:hRule="atLeast"/>
          <w:jc w:val="center"/>
        </w:trPr>
        <w:tc>
          <w:tcPr>
            <w:tcW w:w="1985" w:type="dxa"/>
            <w:gridSpan w:val="3"/>
            <w:vAlign w:val="center"/>
          </w:tcPr>
          <w:p>
            <w:pPr>
              <w:pStyle w:val="15"/>
              <w:spacing w:line="340" w:lineRule="exact"/>
              <w:ind w:left="679" w:right="670"/>
              <w:jc w:val="center"/>
              <w:rPr>
                <w:rFonts w:ascii="宋体" w:hAnsi="宋体" w:eastAsia="宋体" w:cs="宋体"/>
                <w:sz w:val="18"/>
                <w:szCs w:val="18"/>
              </w:rPr>
            </w:pPr>
            <w:r>
              <w:rPr>
                <w:rFonts w:hint="eastAsia" w:ascii="宋体" w:hAnsi="宋体" w:eastAsia="宋体" w:cs="宋体"/>
                <w:sz w:val="18"/>
                <w:szCs w:val="18"/>
              </w:rPr>
              <w:t>条款号</w:t>
            </w:r>
          </w:p>
        </w:tc>
        <w:tc>
          <w:tcPr>
            <w:tcW w:w="1701" w:type="dxa"/>
            <w:gridSpan w:val="3"/>
            <w:vAlign w:val="center"/>
          </w:tcPr>
          <w:p>
            <w:pPr>
              <w:pStyle w:val="15"/>
              <w:spacing w:line="340" w:lineRule="exact"/>
              <w:ind w:left="334"/>
              <w:jc w:val="center"/>
              <w:rPr>
                <w:rFonts w:ascii="宋体" w:hAnsi="宋体" w:eastAsia="宋体" w:cs="宋体"/>
                <w:sz w:val="18"/>
                <w:szCs w:val="18"/>
              </w:rPr>
            </w:pPr>
            <w:r>
              <w:rPr>
                <w:rFonts w:hint="eastAsia" w:ascii="宋体" w:hAnsi="宋体" w:eastAsia="宋体" w:cs="宋体"/>
                <w:sz w:val="18"/>
                <w:szCs w:val="18"/>
              </w:rPr>
              <w:t>条款内容</w:t>
            </w:r>
          </w:p>
        </w:tc>
        <w:tc>
          <w:tcPr>
            <w:tcW w:w="5670" w:type="dxa"/>
            <w:gridSpan w:val="3"/>
            <w:vAlign w:val="center"/>
          </w:tcPr>
          <w:p>
            <w:pPr>
              <w:pStyle w:val="15"/>
              <w:spacing w:line="340" w:lineRule="exact"/>
              <w:ind w:left="2111" w:right="2099"/>
              <w:jc w:val="center"/>
              <w:rPr>
                <w:rFonts w:ascii="宋体" w:hAnsi="宋体" w:eastAsia="宋体" w:cs="宋体"/>
                <w:sz w:val="18"/>
                <w:szCs w:val="18"/>
              </w:rPr>
            </w:pPr>
            <w:r>
              <w:rPr>
                <w:rFonts w:hint="eastAsia" w:ascii="宋体" w:hAnsi="宋体" w:eastAsia="宋体" w:cs="宋体"/>
                <w:sz w:val="18"/>
                <w:szCs w:val="18"/>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1269" w:hRule="atLeast"/>
          <w:jc w:val="center"/>
        </w:trPr>
        <w:tc>
          <w:tcPr>
            <w:tcW w:w="1985" w:type="dxa"/>
            <w:gridSpan w:val="3"/>
            <w:vAlign w:val="center"/>
          </w:tcPr>
          <w:p>
            <w:pPr>
              <w:pStyle w:val="15"/>
              <w:spacing w:before="9"/>
              <w:jc w:val="center"/>
              <w:rPr>
                <w:rFonts w:ascii="宋体" w:hAnsi="宋体" w:eastAsia="宋体" w:cs="宋体"/>
                <w:sz w:val="18"/>
                <w:szCs w:val="18"/>
              </w:rPr>
            </w:pPr>
          </w:p>
          <w:p>
            <w:pPr>
              <w:pStyle w:val="15"/>
              <w:ind w:left="679" w:right="670"/>
              <w:jc w:val="center"/>
              <w:rPr>
                <w:rFonts w:ascii="宋体" w:hAnsi="宋体" w:eastAsia="宋体" w:cs="宋体"/>
                <w:sz w:val="18"/>
                <w:szCs w:val="18"/>
              </w:rPr>
            </w:pPr>
            <w:r>
              <w:rPr>
                <w:rFonts w:hint="eastAsia" w:ascii="宋体" w:hAnsi="宋体" w:eastAsia="宋体" w:cs="宋体"/>
                <w:sz w:val="18"/>
                <w:szCs w:val="18"/>
              </w:rPr>
              <w:t>2.2.1</w:t>
            </w:r>
          </w:p>
        </w:tc>
        <w:tc>
          <w:tcPr>
            <w:tcW w:w="1701" w:type="dxa"/>
            <w:gridSpan w:val="3"/>
            <w:vAlign w:val="center"/>
          </w:tcPr>
          <w:p>
            <w:pPr>
              <w:pStyle w:val="15"/>
              <w:spacing w:line="394" w:lineRule="exact"/>
              <w:ind w:left="239" w:right="228"/>
              <w:jc w:val="center"/>
              <w:rPr>
                <w:rFonts w:ascii="宋体" w:hAnsi="宋体" w:eastAsia="宋体" w:cs="宋体"/>
                <w:color w:val="auto"/>
                <w:sz w:val="18"/>
                <w:szCs w:val="18"/>
              </w:rPr>
            </w:pPr>
            <w:r>
              <w:rPr>
                <w:rFonts w:hint="eastAsia" w:ascii="宋体" w:hAnsi="宋体" w:eastAsia="宋体" w:cs="宋体"/>
                <w:color w:val="auto"/>
                <w:sz w:val="18"/>
                <w:szCs w:val="18"/>
                <w:lang w:eastAsia="zh-CN"/>
              </w:rPr>
              <w:t>第一信封评分</w:t>
            </w:r>
            <w:r>
              <w:rPr>
                <w:rFonts w:hint="eastAsia" w:ascii="宋体" w:hAnsi="宋体" w:eastAsia="宋体" w:cs="宋体"/>
                <w:color w:val="auto"/>
                <w:sz w:val="18"/>
                <w:szCs w:val="18"/>
              </w:rPr>
              <w:t>分值构成</w:t>
            </w:r>
          </w:p>
          <w:p>
            <w:pPr>
              <w:pStyle w:val="15"/>
              <w:spacing w:line="360" w:lineRule="exact"/>
              <w:ind w:left="239" w:right="228"/>
              <w:jc w:val="center"/>
              <w:rPr>
                <w:rFonts w:ascii="宋体" w:hAnsi="宋体" w:eastAsia="宋体" w:cs="宋体"/>
                <w:color w:val="auto"/>
                <w:sz w:val="18"/>
                <w:szCs w:val="18"/>
              </w:rPr>
            </w:pPr>
            <w:r>
              <w:rPr>
                <w:rFonts w:hint="eastAsia" w:ascii="宋体" w:hAnsi="宋体" w:eastAsia="宋体" w:cs="宋体"/>
                <w:color w:val="auto"/>
                <w:sz w:val="18"/>
                <w:szCs w:val="18"/>
              </w:rPr>
              <w:t>（总分 100分）</w:t>
            </w:r>
          </w:p>
        </w:tc>
        <w:tc>
          <w:tcPr>
            <w:tcW w:w="5670" w:type="dxa"/>
            <w:gridSpan w:val="3"/>
            <w:vAlign w:val="center"/>
          </w:tcPr>
          <w:p>
            <w:pPr>
              <w:pStyle w:val="16"/>
              <w:keepNext w:val="0"/>
              <w:keepLines w:val="0"/>
              <w:widowControl w:val="0"/>
              <w:shd w:val="clear" w:color="auto" w:fill="auto"/>
              <w:bidi w:val="0"/>
              <w:spacing w:before="0" w:after="0" w:line="274" w:lineRule="exact"/>
              <w:ind w:left="0" w:right="0" w:firstLine="0"/>
              <w:jc w:val="left"/>
              <w:rPr>
                <w:rFonts w:ascii="Times New Roman" w:hAnsi="Times New Roman" w:eastAsia="Times New Roman" w:cs="Times New Roman"/>
                <w:color w:val="auto"/>
                <w:spacing w:val="0"/>
                <w:w w:val="100"/>
                <w:position w:val="0"/>
                <w:sz w:val="18"/>
                <w:szCs w:val="18"/>
                <w:u w:val="none"/>
                <w:shd w:val="clear" w:color="auto" w:fill="auto"/>
              </w:rPr>
            </w:pPr>
            <w:r>
              <w:rPr>
                <w:color w:val="auto"/>
                <w:spacing w:val="0"/>
                <w:w w:val="100"/>
                <w:position w:val="0"/>
                <w:sz w:val="18"/>
                <w:szCs w:val="18"/>
                <w:u w:val="none"/>
                <w:shd w:val="clear" w:color="auto" w:fill="auto"/>
              </w:rPr>
              <w:t>施工组织设计：</w:t>
            </w:r>
            <w:r>
              <w:rPr>
                <w:rFonts w:ascii="Times New Roman" w:hAnsi="Times New Roman" w:eastAsia="Times New Roman" w:cs="Times New Roman"/>
                <w:color w:val="auto"/>
                <w:spacing w:val="0"/>
                <w:w w:val="100"/>
                <w:position w:val="0"/>
                <w:sz w:val="18"/>
                <w:szCs w:val="18"/>
                <w:u w:val="none"/>
                <w:shd w:val="clear" w:color="auto" w:fill="auto"/>
              </w:rPr>
              <w:t xml:space="preserve">40 </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74" w:lineRule="exact"/>
              <w:ind w:left="0" w:right="0" w:firstLine="0"/>
              <w:jc w:val="left"/>
              <w:rPr>
                <w:color w:val="auto"/>
                <w:spacing w:val="0"/>
                <w:w w:val="100"/>
                <w:position w:val="0"/>
                <w:sz w:val="18"/>
                <w:szCs w:val="18"/>
                <w:u w:val="none"/>
                <w:shd w:val="clear" w:color="auto" w:fill="auto"/>
              </w:rPr>
            </w:pPr>
            <w:r>
              <w:rPr>
                <w:color w:val="auto"/>
                <w:spacing w:val="0"/>
                <w:w w:val="100"/>
                <w:position w:val="0"/>
                <w:sz w:val="18"/>
                <w:szCs w:val="18"/>
                <w:u w:val="none"/>
                <w:shd w:val="clear" w:color="auto" w:fill="auto"/>
              </w:rPr>
              <w:t>主要人员：</w:t>
            </w:r>
            <w:r>
              <w:rPr>
                <w:rFonts w:hint="eastAsia"/>
                <w:color w:val="auto"/>
                <w:spacing w:val="0"/>
                <w:w w:val="100"/>
                <w:position w:val="0"/>
                <w:sz w:val="18"/>
                <w:szCs w:val="18"/>
                <w:u w:val="none"/>
                <w:shd w:val="clear" w:color="auto" w:fill="auto"/>
                <w:lang w:val="en-US" w:eastAsia="zh-CN"/>
              </w:rPr>
              <w:t>34</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74" w:lineRule="exact"/>
              <w:ind w:left="0" w:right="0" w:firstLine="0"/>
              <w:jc w:val="left"/>
              <w:rPr>
                <w:color w:val="auto"/>
                <w:spacing w:val="0"/>
                <w:w w:val="100"/>
                <w:position w:val="0"/>
                <w:sz w:val="18"/>
                <w:szCs w:val="18"/>
                <w:u w:val="none"/>
                <w:shd w:val="clear" w:color="auto" w:fill="auto"/>
              </w:rPr>
            </w:pPr>
            <w:r>
              <w:rPr>
                <w:rFonts w:hint="eastAsia"/>
                <w:color w:val="auto"/>
                <w:spacing w:val="0"/>
                <w:w w:val="100"/>
                <w:position w:val="0"/>
                <w:sz w:val="18"/>
                <w:szCs w:val="18"/>
                <w:u w:val="none"/>
                <w:shd w:val="clear" w:color="auto" w:fill="auto"/>
                <w:lang w:eastAsia="zh-CN"/>
              </w:rPr>
              <w:t>技术</w:t>
            </w:r>
            <w:r>
              <w:rPr>
                <w:color w:val="auto"/>
                <w:spacing w:val="0"/>
                <w:w w:val="100"/>
                <w:position w:val="0"/>
                <w:sz w:val="18"/>
                <w:szCs w:val="18"/>
                <w:u w:val="none"/>
                <w:shd w:val="clear" w:color="auto" w:fill="auto"/>
              </w:rPr>
              <w:t>能力：</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10</w:t>
            </w:r>
            <w:r>
              <w:rPr>
                <w:color w:val="auto"/>
                <w:spacing w:val="0"/>
                <w:w w:val="100"/>
                <w:position w:val="0"/>
                <w:sz w:val="18"/>
                <w:szCs w:val="18"/>
                <w:u w:val="none"/>
                <w:shd w:val="clear" w:color="auto" w:fill="auto"/>
              </w:rPr>
              <w:t xml:space="preserve">分 </w:t>
            </w:r>
          </w:p>
          <w:p>
            <w:pPr>
              <w:pStyle w:val="16"/>
              <w:keepNext w:val="0"/>
              <w:keepLines w:val="0"/>
              <w:widowControl w:val="0"/>
              <w:shd w:val="clear" w:color="auto" w:fill="auto"/>
              <w:bidi w:val="0"/>
              <w:spacing w:before="0" w:after="0" w:line="274" w:lineRule="exact"/>
              <w:ind w:left="0" w:right="0" w:firstLine="0"/>
              <w:jc w:val="left"/>
              <w:rPr>
                <w:rFonts w:hint="eastAsia" w:ascii="宋体" w:hAnsi="宋体" w:eastAsia="宋体" w:cs="宋体"/>
                <w:color w:val="auto"/>
                <w:sz w:val="18"/>
                <w:szCs w:val="18"/>
                <w:u w:val="none"/>
                <w:lang w:val="en-US" w:eastAsia="zh-CN"/>
              </w:rPr>
            </w:pPr>
            <w:r>
              <w:rPr>
                <w:rFonts w:hint="eastAsia"/>
                <w:color w:val="auto"/>
                <w:spacing w:val="0"/>
                <w:w w:val="100"/>
                <w:position w:val="0"/>
                <w:sz w:val="18"/>
                <w:szCs w:val="18"/>
                <w:u w:val="none"/>
                <w:shd w:val="clear" w:color="auto" w:fill="auto"/>
                <w:lang w:eastAsia="zh-CN"/>
              </w:rPr>
              <w:t>履约信誉</w:t>
            </w:r>
            <w:r>
              <w:rPr>
                <w:color w:val="auto"/>
                <w:spacing w:val="0"/>
                <w:w w:val="100"/>
                <w:position w:val="0"/>
                <w:sz w:val="18"/>
                <w:szCs w:val="18"/>
                <w:u w:val="none"/>
                <w:shd w:val="clear" w:color="auto" w:fill="auto"/>
              </w:rPr>
              <w:t>：</w:t>
            </w:r>
            <w:r>
              <w:rPr>
                <w:rFonts w:hint="eastAsia" w:ascii="Times New Roman" w:hAnsi="Times New Roman" w:cs="Times New Roman"/>
                <w:color w:val="auto"/>
                <w:spacing w:val="0"/>
                <w:w w:val="100"/>
                <w:position w:val="0"/>
                <w:sz w:val="18"/>
                <w:szCs w:val="18"/>
                <w:u w:val="none"/>
                <w:shd w:val="clear" w:color="auto" w:fill="auto"/>
                <w:lang w:val="en-US" w:eastAsia="zh-CN"/>
              </w:rPr>
              <w:t>16</w:t>
            </w:r>
            <w:r>
              <w:rPr>
                <w:color w:val="auto"/>
                <w:spacing w:val="0"/>
                <w:w w:val="100"/>
                <w:position w:val="0"/>
                <w:sz w:val="18"/>
                <w:szCs w:val="18"/>
                <w:u w:val="none"/>
                <w:shd w:val="clear" w:color="auto" w:fill="auto"/>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786" w:hRule="atLeast"/>
          <w:jc w:val="center"/>
        </w:trPr>
        <w:tc>
          <w:tcPr>
            <w:tcW w:w="1985" w:type="dxa"/>
            <w:gridSpan w:val="3"/>
            <w:vAlign w:val="center"/>
          </w:tcPr>
          <w:p>
            <w:pPr>
              <w:pStyle w:val="15"/>
              <w:ind w:left="679" w:right="67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2.2.3</w:t>
            </w:r>
          </w:p>
        </w:tc>
        <w:tc>
          <w:tcPr>
            <w:tcW w:w="1701" w:type="dxa"/>
            <w:gridSpan w:val="3"/>
            <w:vAlign w:val="center"/>
          </w:tcPr>
          <w:p>
            <w:pPr>
              <w:pStyle w:val="16"/>
              <w:keepNext w:val="0"/>
              <w:keepLines w:val="0"/>
              <w:widowControl w:val="0"/>
              <w:shd w:val="clear" w:color="auto" w:fill="auto"/>
              <w:bidi w:val="0"/>
              <w:spacing w:before="0" w:after="0" w:line="259" w:lineRule="exact"/>
              <w:ind w:left="0" w:leftChars="0" w:right="0" w:rightChars="0" w:firstLine="0" w:firstLineChars="0"/>
              <w:jc w:val="center"/>
              <w:rPr>
                <w:rFonts w:hint="eastAsia" w:ascii="宋体" w:hAnsi="宋体" w:eastAsia="宋体" w:cs="宋体"/>
                <w:sz w:val="18"/>
                <w:szCs w:val="18"/>
              </w:rPr>
            </w:pPr>
            <w:r>
              <w:rPr>
                <w:color w:val="000000"/>
                <w:spacing w:val="0"/>
                <w:w w:val="100"/>
                <w:position w:val="0"/>
                <w:sz w:val="18"/>
                <w:szCs w:val="18"/>
                <w:u w:val="none"/>
                <w:shd w:val="clear" w:color="auto" w:fill="auto"/>
              </w:rPr>
              <w:t>第二个信封 详细评审标准</w:t>
            </w:r>
          </w:p>
        </w:tc>
        <w:tc>
          <w:tcPr>
            <w:tcW w:w="5670" w:type="dxa"/>
            <w:gridSpan w:val="3"/>
            <w:vAlign w:val="center"/>
          </w:tcPr>
          <w:p>
            <w:pPr>
              <w:pStyle w:val="16"/>
              <w:keepNext w:val="0"/>
              <w:keepLines w:val="0"/>
              <w:widowControl w:val="0"/>
              <w:shd w:val="clear" w:color="auto" w:fill="auto"/>
              <w:bidi w:val="0"/>
              <w:spacing w:before="0" w:after="40" w:line="240" w:lineRule="auto"/>
              <w:ind w:left="0" w:right="0" w:firstLine="0"/>
              <w:jc w:val="left"/>
              <w:rPr>
                <w:sz w:val="18"/>
                <w:szCs w:val="18"/>
              </w:rPr>
            </w:pPr>
            <w:r>
              <w:rPr>
                <w:color w:val="000000"/>
                <w:spacing w:val="0"/>
                <w:w w:val="100"/>
                <w:position w:val="0"/>
                <w:sz w:val="18"/>
                <w:szCs w:val="18"/>
                <w:u w:val="none"/>
                <w:shd w:val="clear" w:color="auto" w:fill="auto"/>
              </w:rPr>
              <w:t>评标价计算公式：</w:t>
            </w:r>
          </w:p>
          <w:p>
            <w:pPr>
              <w:pStyle w:val="1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cs="宋体"/>
                <w:sz w:val="18"/>
                <w:szCs w:val="18"/>
                <w:lang w:val="en-US" w:eastAsia="zh-CN"/>
              </w:rPr>
            </w:pPr>
            <w:r>
              <w:rPr>
                <w:color w:val="000000"/>
                <w:spacing w:val="0"/>
                <w:w w:val="100"/>
                <w:position w:val="0"/>
                <w:sz w:val="18"/>
                <w:szCs w:val="18"/>
                <w:u w:val="none"/>
                <w:shd w:val="clear" w:color="auto" w:fill="auto"/>
              </w:rPr>
              <w:t>评标价=投标函文字报价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15" w:type="dxa"/>
          <w:wAfter w:w="3" w:type="dxa"/>
          <w:trHeight w:val="815" w:hRule="atLeast"/>
          <w:jc w:val="center"/>
        </w:trPr>
        <w:tc>
          <w:tcPr>
            <w:tcW w:w="1985" w:type="dxa"/>
            <w:gridSpan w:val="3"/>
            <w:vAlign w:val="center"/>
          </w:tcPr>
          <w:p>
            <w:pPr>
              <w:pStyle w:val="16"/>
              <w:keepNext w:val="0"/>
              <w:keepLines w:val="0"/>
              <w:widowControl w:val="0"/>
              <w:shd w:val="clear" w:color="auto" w:fill="auto"/>
              <w:bidi w:val="0"/>
              <w:spacing w:before="0" w:after="0" w:line="259" w:lineRule="exact"/>
              <w:ind w:left="0" w:leftChars="0" w:right="0" w:rightChars="0" w:firstLine="0" w:firstLineChars="0"/>
              <w:jc w:val="center"/>
              <w:rPr>
                <w:rFonts w:hint="default" w:ascii="宋体" w:hAnsi="宋体" w:eastAsia="宋体" w:cs="宋体"/>
                <w:color w:val="000000"/>
                <w:spacing w:val="0"/>
                <w:w w:val="100"/>
                <w:position w:val="0"/>
                <w:sz w:val="18"/>
                <w:szCs w:val="18"/>
                <w:u w:val="none"/>
                <w:shd w:val="clear" w:color="auto" w:fill="auto"/>
                <w:lang w:val="en-US" w:eastAsia="zh-CN"/>
              </w:rPr>
            </w:pPr>
            <w:r>
              <w:rPr>
                <w:rFonts w:ascii="宋体" w:hAnsi="宋体" w:eastAsia="宋体" w:cs="宋体"/>
                <w:color w:val="000000"/>
                <w:spacing w:val="0"/>
                <w:w w:val="100"/>
                <w:position w:val="0"/>
                <w:sz w:val="18"/>
                <w:szCs w:val="18"/>
                <w:u w:val="none"/>
                <w:shd w:val="clear" w:color="auto" w:fill="auto"/>
                <w:lang w:val="en-US" w:eastAsia="en-US"/>
              </w:rPr>
              <w:t>3. 2.4</w:t>
            </w:r>
          </w:p>
        </w:tc>
        <w:tc>
          <w:tcPr>
            <w:tcW w:w="1701" w:type="dxa"/>
            <w:gridSpan w:val="3"/>
            <w:vAlign w:val="center"/>
          </w:tcPr>
          <w:p>
            <w:pPr>
              <w:pStyle w:val="16"/>
              <w:keepNext w:val="0"/>
              <w:keepLines w:val="0"/>
              <w:widowControl w:val="0"/>
              <w:shd w:val="clear" w:color="auto" w:fill="auto"/>
              <w:bidi w:val="0"/>
              <w:spacing w:before="0" w:after="0" w:line="259" w:lineRule="exact"/>
              <w:ind w:left="0" w:leftChars="0" w:right="0" w:rightChars="0" w:firstLine="0" w:firstLineChars="0"/>
              <w:jc w:val="center"/>
              <w:rPr>
                <w:rFonts w:ascii="宋体" w:hAnsi="宋体" w:eastAsia="宋体" w:cs="宋体"/>
                <w:color w:val="000000"/>
                <w:spacing w:val="0"/>
                <w:w w:val="100"/>
                <w:position w:val="0"/>
                <w:sz w:val="18"/>
                <w:szCs w:val="18"/>
                <w:u w:val="none"/>
                <w:shd w:val="clear" w:color="auto" w:fill="auto"/>
              </w:rPr>
            </w:pPr>
            <w:r>
              <w:rPr>
                <w:rFonts w:ascii="宋体" w:hAnsi="宋体" w:eastAsia="宋体" w:cs="宋体"/>
                <w:color w:val="000000"/>
                <w:spacing w:val="0"/>
                <w:w w:val="100"/>
                <w:position w:val="0"/>
                <w:sz w:val="18"/>
                <w:szCs w:val="18"/>
                <w:u w:val="none"/>
                <w:shd w:val="clear" w:color="auto" w:fill="auto"/>
              </w:rPr>
              <w:t>通过第一个信封详细 评审的投标人数量</w:t>
            </w:r>
          </w:p>
        </w:tc>
        <w:tc>
          <w:tcPr>
            <w:tcW w:w="5670" w:type="dxa"/>
            <w:gridSpan w:val="3"/>
            <w:vAlign w:val="center"/>
          </w:tcPr>
          <w:p>
            <w:pPr>
              <w:pStyle w:val="16"/>
              <w:keepNext w:val="0"/>
              <w:keepLines w:val="0"/>
              <w:widowControl w:val="0"/>
              <w:shd w:val="clear" w:color="auto" w:fill="auto"/>
              <w:bidi w:val="0"/>
              <w:spacing w:before="0" w:after="0" w:line="259" w:lineRule="exact"/>
              <w:ind w:left="0" w:leftChars="0" w:right="0" w:rightChars="0" w:firstLine="0" w:firstLineChars="0"/>
              <w:jc w:val="left"/>
              <w:rPr>
                <w:rFonts w:ascii="宋体" w:hAnsi="宋体" w:eastAsia="宋体" w:cs="宋体"/>
                <w:color w:val="000000"/>
                <w:spacing w:val="0"/>
                <w:w w:val="100"/>
                <w:position w:val="0"/>
                <w:sz w:val="18"/>
                <w:szCs w:val="18"/>
                <w:u w:val="none"/>
                <w:shd w:val="clear" w:color="auto" w:fill="auto"/>
              </w:rPr>
            </w:pPr>
            <w:r>
              <w:rPr>
                <w:rFonts w:ascii="宋体" w:hAnsi="宋体" w:eastAsia="宋体" w:cs="宋体"/>
                <w:color w:val="000000"/>
                <w:spacing w:val="0"/>
                <w:w w:val="100"/>
                <w:position w:val="0"/>
                <w:sz w:val="18"/>
                <w:szCs w:val="18"/>
                <w:u w:val="none"/>
                <w:shd w:val="clear" w:color="auto" w:fill="auto"/>
              </w:rPr>
              <w:t>按照投标人的商务和技术得分由高到低排序，选择前</w:t>
            </w:r>
            <w:r>
              <w:rPr>
                <w:rFonts w:hint="eastAsia" w:ascii="宋体" w:hAnsi="宋体" w:eastAsia="宋体" w:cs="宋体"/>
                <w:color w:val="000000"/>
                <w:spacing w:val="0"/>
                <w:w w:val="100"/>
                <w:position w:val="0"/>
                <w:sz w:val="18"/>
                <w:szCs w:val="18"/>
                <w:u w:val="none"/>
                <w:shd w:val="clear" w:color="auto" w:fill="auto"/>
                <w:lang w:val="en-US" w:eastAsia="zh-CN"/>
              </w:rPr>
              <w:t>5</w:t>
            </w:r>
            <w:r>
              <w:rPr>
                <w:rFonts w:ascii="宋体" w:hAnsi="宋体" w:eastAsia="宋体" w:cs="宋体"/>
                <w:color w:val="000000"/>
                <w:spacing w:val="0"/>
                <w:w w:val="100"/>
                <w:position w:val="0"/>
                <w:sz w:val="18"/>
                <w:szCs w:val="18"/>
                <w:u w:val="none"/>
                <w:shd w:val="clear" w:color="auto" w:fill="auto"/>
              </w:rPr>
              <w:t>名通过详细评审；</w:t>
            </w:r>
            <w:r>
              <w:rPr>
                <w:rFonts w:ascii="宋体" w:hAnsi="宋体" w:eastAsia="宋体" w:cs="宋体"/>
                <w:color w:val="000000"/>
                <w:spacing w:val="0"/>
                <w:w w:val="100"/>
                <w:position w:val="0"/>
                <w:sz w:val="18"/>
                <w:szCs w:val="18"/>
                <w:u w:val="none"/>
                <w:shd w:val="clear" w:color="auto" w:fill="auto"/>
                <w:lang w:val="zh-CN" w:eastAsia="zh-CN"/>
              </w:rPr>
              <w:t>不足</w:t>
            </w:r>
            <w:r>
              <w:rPr>
                <w:rFonts w:hint="eastAsia" w:ascii="宋体" w:hAnsi="宋体" w:eastAsia="宋体" w:cs="宋体"/>
                <w:color w:val="000000"/>
                <w:spacing w:val="0"/>
                <w:w w:val="100"/>
                <w:position w:val="0"/>
                <w:sz w:val="18"/>
                <w:szCs w:val="18"/>
                <w:u w:val="none"/>
                <w:shd w:val="clear" w:color="auto" w:fill="auto"/>
                <w:lang w:val="en-US" w:eastAsia="zh-CN"/>
              </w:rPr>
              <w:t>5</w:t>
            </w:r>
            <w:r>
              <w:rPr>
                <w:rFonts w:ascii="宋体" w:hAnsi="宋体" w:eastAsia="宋体" w:cs="宋体"/>
                <w:color w:val="000000"/>
                <w:spacing w:val="0"/>
                <w:w w:val="100"/>
                <w:position w:val="0"/>
                <w:sz w:val="18"/>
                <w:szCs w:val="18"/>
                <w:u w:val="none"/>
                <w:shd w:val="clear" w:color="auto" w:fill="auto"/>
              </w:rPr>
              <w:t>名则全部通过详细评审。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26" w:hRule="exact"/>
          <w:jc w:val="center"/>
        </w:trPr>
        <w:tc>
          <w:tcPr>
            <w:tcW w:w="5023"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u w:val="none"/>
                <w:shd w:val="clear" w:color="auto" w:fill="auto"/>
              </w:rPr>
              <w:t>评分因素与权重分值</w:t>
            </w:r>
          </w:p>
        </w:tc>
        <w:tc>
          <w:tcPr>
            <w:tcW w:w="435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u w:val="none"/>
                <w:shd w:val="clear" w:color="auto" w:fill="auto"/>
              </w:rPr>
              <w:t>评分标准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567" w:hRule="exact"/>
          <w:jc w:val="center"/>
        </w:trPr>
        <w:tc>
          <w:tcPr>
            <w:tcW w:w="84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u w:val="none"/>
                <w:shd w:val="clear" w:color="auto" w:fill="auto"/>
              </w:rPr>
              <w:t>条款号</w:t>
            </w:r>
          </w:p>
        </w:tc>
        <w:tc>
          <w:tcPr>
            <w:tcW w:w="11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u w:val="none"/>
                <w:shd w:val="clear" w:color="auto" w:fill="auto"/>
              </w:rPr>
              <w:t>评分因素</w:t>
            </w:r>
          </w:p>
        </w:tc>
        <w:tc>
          <w:tcPr>
            <w:tcW w:w="8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4" w:lineRule="exact"/>
              <w:ind w:left="0" w:right="0" w:firstLine="0"/>
              <w:jc w:val="center"/>
              <w:rPr>
                <w:sz w:val="18"/>
                <w:szCs w:val="18"/>
              </w:rPr>
            </w:pPr>
            <w:r>
              <w:rPr>
                <w:color w:val="000000"/>
                <w:spacing w:val="0"/>
                <w:w w:val="100"/>
                <w:position w:val="0"/>
                <w:sz w:val="18"/>
                <w:szCs w:val="18"/>
                <w:u w:val="none"/>
                <w:shd w:val="clear" w:color="auto" w:fill="auto"/>
              </w:rPr>
              <w:t>评分因素权 重分值</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center"/>
              <w:rPr>
                <w:sz w:val="18"/>
                <w:szCs w:val="18"/>
              </w:rPr>
            </w:pPr>
            <w:r>
              <w:rPr>
                <w:color w:val="000000"/>
                <w:spacing w:val="0"/>
                <w:w w:val="100"/>
                <w:position w:val="0"/>
                <w:sz w:val="18"/>
                <w:szCs w:val="18"/>
                <w:u w:val="none"/>
                <w:shd w:val="clear" w:color="auto" w:fill="auto"/>
              </w:rPr>
              <w:t>各评分因素 细分项</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u w:val="none"/>
                <w:shd w:val="clear" w:color="auto" w:fill="auto"/>
              </w:rPr>
              <w:t>分值</w:t>
            </w:r>
          </w:p>
        </w:tc>
        <w:tc>
          <w:tcPr>
            <w:tcW w:w="4351"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527" w:hRule="exact"/>
          <w:jc w:val="center"/>
        </w:trPr>
        <w:tc>
          <w:tcPr>
            <w:tcW w:w="842"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4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2.2.2</w:t>
            </w:r>
          </w:p>
          <w:p>
            <w:pPr>
              <w:pStyle w:val="16"/>
              <w:keepNext w:val="0"/>
              <w:keepLines w:val="0"/>
              <w:widowControl w:val="0"/>
              <w:shd w:val="clear" w:color="auto" w:fill="auto"/>
              <w:bidi w:val="0"/>
              <w:spacing w:before="0" w:after="0" w:line="240" w:lineRule="auto"/>
              <w:ind w:left="0" w:right="0" w:firstLine="2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(1)</w:t>
            </w:r>
          </w:p>
        </w:tc>
        <w:tc>
          <w:tcPr>
            <w:tcW w:w="1174"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160" w:line="240" w:lineRule="auto"/>
              <w:ind w:left="0" w:right="0" w:firstLine="0"/>
              <w:jc w:val="left"/>
              <w:rPr>
                <w:sz w:val="18"/>
                <w:szCs w:val="18"/>
              </w:rPr>
            </w:pPr>
            <w:r>
              <w:rPr>
                <w:color w:val="000000"/>
                <w:spacing w:val="0"/>
                <w:w w:val="100"/>
                <w:position w:val="0"/>
                <w:sz w:val="18"/>
                <w:szCs w:val="18"/>
                <w:u w:val="none"/>
                <w:shd w:val="clear" w:color="auto" w:fill="auto"/>
              </w:rPr>
              <w:t>施工组织设</w:t>
            </w:r>
          </w:p>
          <w:p>
            <w:pPr>
              <w:pStyle w:val="16"/>
              <w:keepNext w:val="0"/>
              <w:keepLines w:val="0"/>
              <w:widowControl w:val="0"/>
              <w:shd w:val="clear" w:color="auto" w:fill="auto"/>
              <w:bidi w:val="0"/>
              <w:spacing w:before="0" w:after="0" w:line="240" w:lineRule="auto"/>
              <w:ind w:left="0" w:right="0" w:firstLine="440"/>
              <w:jc w:val="left"/>
              <w:rPr>
                <w:sz w:val="18"/>
                <w:szCs w:val="18"/>
              </w:rPr>
            </w:pPr>
            <w:r>
              <w:rPr>
                <w:color w:val="000000"/>
                <w:spacing w:val="0"/>
                <w:w w:val="100"/>
                <w:position w:val="0"/>
                <w:sz w:val="18"/>
                <w:szCs w:val="18"/>
                <w:u w:val="none"/>
                <w:shd w:val="clear" w:color="auto" w:fill="auto"/>
              </w:rPr>
              <w:t>计</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40</w:t>
            </w:r>
            <w:r>
              <w:rPr>
                <w:color w:val="000000"/>
                <w:spacing w:val="0"/>
                <w:w w:val="100"/>
                <w:position w:val="0"/>
                <w:sz w:val="18"/>
                <w:szCs w:val="18"/>
                <w:u w:val="none"/>
                <w:shd w:val="clear" w:color="auto" w:fill="auto"/>
              </w:rPr>
              <w:t>分</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7" w:lineRule="exact"/>
              <w:ind w:left="0" w:right="0" w:firstLine="0"/>
              <w:jc w:val="left"/>
              <w:rPr>
                <w:sz w:val="18"/>
                <w:szCs w:val="18"/>
              </w:rPr>
            </w:pPr>
            <w:r>
              <w:rPr>
                <w:color w:val="000000"/>
                <w:spacing w:val="0"/>
                <w:w w:val="100"/>
                <w:position w:val="0"/>
                <w:sz w:val="18"/>
                <w:szCs w:val="18"/>
                <w:u w:val="none"/>
                <w:shd w:val="clear" w:color="auto" w:fill="auto"/>
              </w:rPr>
              <w:t>关键工程的施 工方案、方法 与技术措施</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20</w:t>
            </w:r>
            <w:r>
              <w:rPr>
                <w:color w:val="000000"/>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2" w:lineRule="exact"/>
              <w:ind w:left="0" w:right="0" w:firstLine="0"/>
              <w:jc w:val="both"/>
              <w:rPr>
                <w:sz w:val="18"/>
                <w:szCs w:val="18"/>
              </w:rPr>
            </w:pPr>
            <w:r>
              <w:rPr>
                <w:color w:val="000000"/>
                <w:spacing w:val="0"/>
                <w:w w:val="100"/>
                <w:position w:val="0"/>
                <w:sz w:val="18"/>
                <w:szCs w:val="18"/>
                <w:u w:val="none"/>
                <w:shd w:val="clear" w:color="auto" w:fill="auto"/>
              </w:rPr>
              <w:t>对工程重点、难点认识深刻、表述全面准 确，解决方案科学、系统、安全，保障措 施得力，对施工关键技术、工艺把握准 确，应用到位。优等得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15</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20</w:t>
            </w:r>
            <w:r>
              <w:rPr>
                <w:color w:val="000000"/>
                <w:spacing w:val="0"/>
                <w:w w:val="100"/>
                <w:position w:val="0"/>
                <w:sz w:val="18"/>
                <w:szCs w:val="18"/>
                <w:u w:val="none"/>
                <w:shd w:val="clear" w:color="auto" w:fill="auto"/>
              </w:rPr>
              <w:t>分，中 等得</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1</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0</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1</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5</w:t>
            </w:r>
            <w:r>
              <w:rPr>
                <w:color w:val="000000"/>
                <w:spacing w:val="0"/>
                <w:w w:val="100"/>
                <w:position w:val="0"/>
                <w:sz w:val="18"/>
                <w:szCs w:val="18"/>
                <w:u w:val="none"/>
                <w:shd w:val="clear" w:color="auto" w:fill="auto"/>
              </w:rPr>
              <w:t>分，一般得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5</w:t>
            </w:r>
            <w:r>
              <w:rPr>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10</w:t>
            </w:r>
            <w:r>
              <w:rPr>
                <w:color w:val="000000"/>
                <w:spacing w:val="0"/>
                <w:w w:val="100"/>
                <w:position w:val="0"/>
                <w:sz w:val="18"/>
                <w:szCs w:val="18"/>
                <w:u w:val="none"/>
                <w:shd w:val="clear" w:color="auto" w:fill="auto"/>
              </w:rPr>
              <w:t>分， 缺项得</w:t>
            </w:r>
            <w:r>
              <w:rPr>
                <w:rFonts w:ascii="Times New Roman" w:hAnsi="Times New Roman" w:eastAsia="Times New Roman" w:cs="Times New Roman"/>
                <w:color w:val="000000"/>
                <w:spacing w:val="0"/>
                <w:w w:val="100"/>
                <w:position w:val="0"/>
                <w:sz w:val="18"/>
                <w:szCs w:val="18"/>
                <w:u w:val="none"/>
                <w:shd w:val="clear" w:color="auto" w:fill="auto"/>
              </w:rPr>
              <w:t>0</w:t>
            </w:r>
            <w:r>
              <w:rPr>
                <w:color w:val="000000"/>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317" w:hRule="exact"/>
          <w:jc w:val="center"/>
        </w:trPr>
        <w:tc>
          <w:tcPr>
            <w:tcW w:w="842"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174"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both"/>
              <w:rPr>
                <w:sz w:val="18"/>
                <w:szCs w:val="18"/>
              </w:rPr>
            </w:pPr>
            <w:r>
              <w:rPr>
                <w:color w:val="000000"/>
                <w:spacing w:val="0"/>
                <w:w w:val="100"/>
                <w:position w:val="0"/>
                <w:sz w:val="18"/>
                <w:szCs w:val="18"/>
                <w:u w:val="none"/>
                <w:shd w:val="clear" w:color="auto" w:fill="auto"/>
              </w:rPr>
              <w:t>工期、质量管 理、安全生产 保证体系及保证措施</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10</w:t>
            </w:r>
            <w:r>
              <w:rPr>
                <w:color w:val="000000"/>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5" w:lineRule="exact"/>
              <w:ind w:left="0" w:right="0" w:firstLine="0"/>
              <w:jc w:val="both"/>
              <w:rPr>
                <w:sz w:val="18"/>
                <w:szCs w:val="18"/>
              </w:rPr>
            </w:pPr>
            <w:r>
              <w:rPr>
                <w:color w:val="000000"/>
                <w:spacing w:val="0"/>
                <w:w w:val="100"/>
                <w:position w:val="0"/>
                <w:sz w:val="18"/>
                <w:szCs w:val="18"/>
                <w:u w:val="none"/>
                <w:shd w:val="clear" w:color="auto" w:fill="auto"/>
              </w:rPr>
              <w:t>工程质量、工期保证计划全面细致，结合实际；安全施工保证计划全面周到、完 整，保障措施得力，责任人具体。应用到 位。优等得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7</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10</w:t>
            </w:r>
            <w:r>
              <w:rPr>
                <w:color w:val="000000"/>
                <w:spacing w:val="0"/>
                <w:w w:val="100"/>
                <w:position w:val="0"/>
                <w:sz w:val="18"/>
                <w:szCs w:val="18"/>
                <w:u w:val="none"/>
                <w:shd w:val="clear" w:color="auto" w:fill="auto"/>
              </w:rPr>
              <w:t>分，中等得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5</w:t>
            </w:r>
            <w:r>
              <w:rPr>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7</w:t>
            </w:r>
            <w:r>
              <w:rPr>
                <w:color w:val="000000"/>
                <w:spacing w:val="0"/>
                <w:w w:val="100"/>
                <w:position w:val="0"/>
                <w:sz w:val="18"/>
                <w:szCs w:val="18"/>
                <w:u w:val="none"/>
                <w:shd w:val="clear" w:color="auto" w:fill="auto"/>
              </w:rPr>
              <w:t>分，一般得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2</w:t>
            </w:r>
            <w:r>
              <w:rPr>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5</w:t>
            </w:r>
            <w:r>
              <w:rPr>
                <w:color w:val="000000"/>
                <w:spacing w:val="0"/>
                <w:w w:val="100"/>
                <w:position w:val="0"/>
                <w:sz w:val="18"/>
                <w:szCs w:val="18"/>
                <w:u w:val="none"/>
                <w:shd w:val="clear" w:color="auto" w:fill="auto"/>
              </w:rPr>
              <w:t>分，缺项得</w:t>
            </w:r>
            <w:r>
              <w:rPr>
                <w:rFonts w:ascii="Times New Roman" w:hAnsi="Times New Roman" w:eastAsia="Times New Roman" w:cs="Times New Roman"/>
                <w:color w:val="000000"/>
                <w:spacing w:val="0"/>
                <w:w w:val="100"/>
                <w:position w:val="0"/>
                <w:sz w:val="18"/>
                <w:szCs w:val="18"/>
                <w:u w:val="none"/>
                <w:shd w:val="clear" w:color="auto" w:fill="auto"/>
              </w:rPr>
              <w:t xml:space="preserve">0 </w:t>
            </w:r>
            <w:r>
              <w:rPr>
                <w:color w:val="000000"/>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413" w:hRule="exact"/>
          <w:jc w:val="center"/>
        </w:trPr>
        <w:tc>
          <w:tcPr>
            <w:tcW w:w="842"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174"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5" w:lineRule="exact"/>
              <w:ind w:left="0" w:right="0" w:firstLine="0"/>
              <w:jc w:val="both"/>
              <w:rPr>
                <w:sz w:val="18"/>
                <w:szCs w:val="18"/>
              </w:rPr>
            </w:pPr>
            <w:r>
              <w:rPr>
                <w:color w:val="000000"/>
                <w:spacing w:val="0"/>
                <w:w w:val="100"/>
                <w:position w:val="0"/>
                <w:sz w:val="18"/>
                <w:szCs w:val="18"/>
                <w:u w:val="none"/>
                <w:shd w:val="clear" w:color="auto" w:fill="auto"/>
              </w:rPr>
              <w:t>环境保护、水 土保持、文明 施工、文物保 护保证体系及 保证措施</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5</w:t>
            </w:r>
            <w:r>
              <w:rPr>
                <w:color w:val="000000"/>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1" w:lineRule="exact"/>
              <w:ind w:left="0" w:right="0" w:firstLine="0"/>
              <w:jc w:val="both"/>
              <w:rPr>
                <w:sz w:val="18"/>
                <w:szCs w:val="18"/>
              </w:rPr>
            </w:pPr>
            <w:r>
              <w:rPr>
                <w:color w:val="000000"/>
                <w:spacing w:val="0"/>
                <w:w w:val="100"/>
                <w:position w:val="0"/>
                <w:sz w:val="18"/>
                <w:szCs w:val="18"/>
                <w:u w:val="none"/>
                <w:shd w:val="clear" w:color="auto" w:fill="auto"/>
              </w:rPr>
              <w:t>根据实际情况制定环境施工计划全面周 到、完整；水土保护措施完善，措施得 力；文明施工计划详细合理，文物保护制 度体系周到、详细，责任人具体。应用到位。优等得</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4</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5</w:t>
            </w:r>
            <w:r>
              <w:rPr>
                <w:color w:val="000000"/>
                <w:spacing w:val="0"/>
                <w:w w:val="100"/>
                <w:position w:val="0"/>
                <w:sz w:val="18"/>
                <w:szCs w:val="18"/>
                <w:u w:val="none"/>
                <w:shd w:val="clear" w:color="auto" w:fill="auto"/>
              </w:rPr>
              <w:t>分，中等得</w:t>
            </w:r>
            <w:r>
              <w:rPr>
                <w:rFonts w:hint="eastAsia"/>
                <w:color w:val="000000"/>
                <w:spacing w:val="0"/>
                <w:w w:val="100"/>
                <w:position w:val="0"/>
                <w:sz w:val="18"/>
                <w:szCs w:val="18"/>
                <w:u w:val="none"/>
                <w:shd w:val="clear" w:color="auto" w:fill="auto"/>
                <w:lang w:val="en-US" w:eastAsia="zh-CN"/>
              </w:rPr>
              <w:t>2</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4</w:t>
            </w:r>
            <w:r>
              <w:rPr>
                <w:rFonts w:ascii="Times New Roman" w:hAnsi="Times New Roman" w:eastAsia="Times New Roman" w:cs="Times New Roman"/>
                <w:color w:val="000000"/>
                <w:spacing w:val="0"/>
                <w:w w:val="100"/>
                <w:position w:val="0"/>
                <w:sz w:val="18"/>
                <w:szCs w:val="18"/>
                <w:u w:val="none"/>
                <w:shd w:val="clear" w:color="auto" w:fill="auto"/>
              </w:rPr>
              <w:t xml:space="preserve"> </w:t>
            </w:r>
            <w:r>
              <w:rPr>
                <w:color w:val="000000"/>
                <w:spacing w:val="0"/>
                <w:w w:val="100"/>
                <w:position w:val="0"/>
                <w:sz w:val="18"/>
                <w:szCs w:val="18"/>
                <w:u w:val="none"/>
                <w:shd w:val="clear" w:color="auto" w:fill="auto"/>
              </w:rPr>
              <w:t>分，一般得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1</w:t>
            </w:r>
            <w:r>
              <w:rPr>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2</w:t>
            </w:r>
            <w:r>
              <w:rPr>
                <w:color w:val="000000"/>
                <w:spacing w:val="0"/>
                <w:w w:val="100"/>
                <w:position w:val="0"/>
                <w:sz w:val="18"/>
                <w:szCs w:val="18"/>
                <w:u w:val="none"/>
                <w:shd w:val="clear" w:color="auto" w:fill="auto"/>
              </w:rPr>
              <w:t>分，缺项得</w:t>
            </w:r>
            <w:r>
              <w:rPr>
                <w:rFonts w:ascii="Times New Roman" w:hAnsi="Times New Roman" w:eastAsia="Times New Roman" w:cs="Times New Roman"/>
                <w:color w:val="000000"/>
                <w:spacing w:val="0"/>
                <w:w w:val="100"/>
                <w:position w:val="0"/>
                <w:sz w:val="18"/>
                <w:szCs w:val="18"/>
                <w:u w:val="none"/>
                <w:shd w:val="clear" w:color="auto" w:fill="auto"/>
              </w:rPr>
              <w:t>0</w:t>
            </w:r>
            <w:r>
              <w:rPr>
                <w:color w:val="000000"/>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80" w:hRule="exact"/>
          <w:jc w:val="center"/>
        </w:trPr>
        <w:tc>
          <w:tcPr>
            <w:tcW w:w="842"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174"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7" w:lineRule="exact"/>
              <w:ind w:left="0" w:right="0" w:firstLine="0"/>
              <w:jc w:val="both"/>
              <w:rPr>
                <w:sz w:val="18"/>
                <w:szCs w:val="18"/>
              </w:rPr>
            </w:pPr>
            <w:r>
              <w:rPr>
                <w:color w:val="000000"/>
                <w:spacing w:val="0"/>
                <w:w w:val="100"/>
                <w:position w:val="0"/>
                <w:sz w:val="18"/>
                <w:szCs w:val="18"/>
                <w:u w:val="none"/>
                <w:shd w:val="clear" w:color="auto" w:fill="auto"/>
              </w:rPr>
              <w:t>项目风险预测 与防范，事故 应急预案</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5</w:t>
            </w:r>
            <w:r>
              <w:rPr>
                <w:color w:val="000000"/>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2" w:lineRule="exact"/>
              <w:ind w:left="0" w:right="0" w:firstLine="0"/>
              <w:jc w:val="both"/>
              <w:rPr>
                <w:sz w:val="18"/>
                <w:szCs w:val="18"/>
              </w:rPr>
            </w:pPr>
            <w:r>
              <w:rPr>
                <w:color w:val="000000"/>
                <w:spacing w:val="0"/>
                <w:w w:val="100"/>
                <w:position w:val="0"/>
                <w:sz w:val="18"/>
                <w:szCs w:val="18"/>
                <w:u w:val="none"/>
                <w:shd w:val="clear" w:color="auto" w:fill="auto"/>
              </w:rPr>
              <w:t>根据实际情况制定项目风险计划，全面详细合理安排，事故应急预案计划周到、详 细明确。应用到位。优等得</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4</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5</w:t>
            </w:r>
            <w:r>
              <w:rPr>
                <w:color w:val="000000"/>
                <w:spacing w:val="0"/>
                <w:w w:val="100"/>
                <w:position w:val="0"/>
                <w:sz w:val="18"/>
                <w:szCs w:val="18"/>
                <w:u w:val="none"/>
                <w:shd w:val="clear" w:color="auto" w:fill="auto"/>
              </w:rPr>
              <w:t>分，中等得</w:t>
            </w:r>
            <w:r>
              <w:rPr>
                <w:rFonts w:hint="eastAsia"/>
                <w:color w:val="000000"/>
                <w:spacing w:val="0"/>
                <w:w w:val="100"/>
                <w:position w:val="0"/>
                <w:sz w:val="18"/>
                <w:szCs w:val="18"/>
                <w:u w:val="none"/>
                <w:shd w:val="clear" w:color="auto" w:fill="auto"/>
                <w:lang w:val="en-US" w:eastAsia="zh-CN"/>
              </w:rPr>
              <w:t>2</w:t>
            </w:r>
            <w:r>
              <w:rPr>
                <w:color w:val="000000"/>
                <w:spacing w:val="0"/>
                <w:w w:val="100"/>
                <w:position w:val="0"/>
                <w:sz w:val="18"/>
                <w:szCs w:val="18"/>
                <w:u w:val="none"/>
                <w:shd w:val="clear" w:color="auto" w:fill="auto"/>
              </w:rPr>
              <w:t>〜</w:t>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4</w:t>
            </w:r>
            <w:r>
              <w:rPr>
                <w:rFonts w:ascii="Times New Roman" w:hAnsi="Times New Roman" w:eastAsia="Times New Roman" w:cs="Times New Roman"/>
                <w:color w:val="000000"/>
                <w:spacing w:val="0"/>
                <w:w w:val="100"/>
                <w:position w:val="0"/>
                <w:sz w:val="18"/>
                <w:szCs w:val="18"/>
                <w:u w:val="none"/>
                <w:shd w:val="clear" w:color="auto" w:fill="auto"/>
              </w:rPr>
              <w:t xml:space="preserve"> </w:t>
            </w:r>
            <w:r>
              <w:rPr>
                <w:color w:val="000000"/>
                <w:spacing w:val="0"/>
                <w:w w:val="100"/>
                <w:position w:val="0"/>
                <w:sz w:val="18"/>
                <w:szCs w:val="18"/>
                <w:u w:val="none"/>
                <w:shd w:val="clear" w:color="auto" w:fill="auto"/>
              </w:rPr>
              <w:t>分，一般得</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1</w:t>
            </w:r>
            <w:r>
              <w:rPr>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bidi="en-US"/>
              </w:rPr>
              <w:t>2</w:t>
            </w:r>
            <w:r>
              <w:rPr>
                <w:color w:val="000000"/>
                <w:spacing w:val="0"/>
                <w:w w:val="100"/>
                <w:position w:val="0"/>
                <w:sz w:val="18"/>
                <w:szCs w:val="18"/>
                <w:u w:val="none"/>
                <w:shd w:val="clear" w:color="auto" w:fill="auto"/>
              </w:rPr>
              <w:t>分，缺项得</w:t>
            </w:r>
            <w:r>
              <w:rPr>
                <w:rFonts w:ascii="Times New Roman" w:hAnsi="Times New Roman" w:eastAsia="Times New Roman" w:cs="Times New Roman"/>
                <w:color w:val="000000"/>
                <w:spacing w:val="0"/>
                <w:w w:val="100"/>
                <w:position w:val="0"/>
                <w:sz w:val="18"/>
                <w:szCs w:val="18"/>
                <w:u w:val="none"/>
                <w:shd w:val="clear" w:color="auto" w:fill="auto"/>
              </w:rPr>
              <w:t>0</w:t>
            </w:r>
            <w:r>
              <w:rPr>
                <w:color w:val="000000"/>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406" w:hRule="exact"/>
          <w:jc w:val="center"/>
        </w:trPr>
        <w:tc>
          <w:tcPr>
            <w:tcW w:w="842" w:type="dxa"/>
            <w:gridSpan w:val="2"/>
            <w:vMerge w:val="restart"/>
            <w:tcBorders>
              <w:top w:val="single" w:color="auto" w:sz="4" w:space="0"/>
              <w:left w:val="single" w:color="auto" w:sz="4" w:space="0"/>
              <w:right w:val="single" w:color="auto" w:sz="4" w:space="0"/>
            </w:tcBorders>
            <w:shd w:val="clear" w:color="auto" w:fill="FFFFFF"/>
            <w:vAlign w:val="center"/>
          </w:tcPr>
          <w:p>
            <w:pPr>
              <w:spacing w:line="1" w:lineRule="exact"/>
              <w:jc w:val="left"/>
              <w:rPr>
                <w:sz w:val="18"/>
                <w:szCs w:val="18"/>
              </w:rPr>
            </w:pPr>
            <w:r>
              <w:rPr>
                <w:sz w:val="18"/>
                <w:szCs w:val="18"/>
              </w:rPr>
              <w:br w:type="page"/>
            </w: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2. 2.2</w:t>
            </w:r>
          </w:p>
          <w:p>
            <w:pPr>
              <w:pStyle w:val="16"/>
              <w:keepNext w:val="0"/>
              <w:keepLines w:val="0"/>
              <w:widowControl w:val="0"/>
              <w:shd w:val="clear" w:color="auto" w:fill="auto"/>
              <w:bidi w:val="0"/>
              <w:spacing w:before="0" w:after="40" w:line="240" w:lineRule="auto"/>
              <w:ind w:left="0" w:right="0" w:firstLine="1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 xml:space="preserve">2. 2. </w:t>
            </w:r>
            <w:r>
              <w:rPr>
                <w:rFonts w:ascii="Times New Roman" w:hAnsi="Times New Roman" w:eastAsia="Times New Roman" w:cs="Times New Roman"/>
                <w:color w:val="000000"/>
                <w:spacing w:val="0"/>
                <w:w w:val="100"/>
                <w:position w:val="0"/>
                <w:sz w:val="18"/>
                <w:szCs w:val="18"/>
                <w:u w:val="none"/>
                <w:shd w:val="clear" w:color="auto" w:fill="auto"/>
              </w:rPr>
              <w:t>2</w:t>
            </w:r>
          </w:p>
          <w:p>
            <w:pPr>
              <w:pStyle w:val="16"/>
              <w:keepNext w:val="0"/>
              <w:keepLines w:val="0"/>
              <w:widowControl w:val="0"/>
              <w:shd w:val="clear" w:color="auto" w:fill="auto"/>
              <w:bidi w:val="0"/>
              <w:spacing w:before="0" w:after="0" w:line="240" w:lineRule="auto"/>
              <w:ind w:left="0" w:right="0" w:firstLine="2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(2)</w:t>
            </w:r>
          </w:p>
        </w:tc>
        <w:tc>
          <w:tcPr>
            <w:tcW w:w="1174"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color w:val="auto"/>
                <w:spacing w:val="0"/>
                <w:w w:val="100"/>
                <w:position w:val="0"/>
                <w:sz w:val="18"/>
                <w:szCs w:val="18"/>
                <w:u w:val="none"/>
                <w:shd w:val="clear" w:color="auto" w:fill="auto"/>
              </w:rPr>
              <w:t>主要人员</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300"/>
              <w:jc w:val="both"/>
              <w:rPr>
                <w:color w:val="auto"/>
                <w:sz w:val="18"/>
                <w:szCs w:val="18"/>
              </w:rPr>
            </w:pPr>
            <w:r>
              <w:rPr>
                <w:rFonts w:hint="eastAsia" w:ascii="Times New Roman" w:hAnsi="Times New Roman" w:cs="Times New Roman"/>
                <w:color w:val="auto"/>
                <w:spacing w:val="0"/>
                <w:w w:val="100"/>
                <w:position w:val="0"/>
                <w:sz w:val="18"/>
                <w:szCs w:val="18"/>
                <w:u w:val="none"/>
                <w:shd w:val="clear" w:color="auto" w:fill="auto"/>
                <w:lang w:val="en-US" w:eastAsia="zh-CN"/>
              </w:rPr>
              <w:t>34</w:t>
            </w:r>
            <w:r>
              <w:rPr>
                <w:color w:val="auto"/>
                <w:spacing w:val="0"/>
                <w:w w:val="100"/>
                <w:position w:val="0"/>
                <w:sz w:val="18"/>
                <w:szCs w:val="18"/>
                <w:u w:val="none"/>
                <w:shd w:val="clear" w:color="auto" w:fill="auto"/>
              </w:rPr>
              <w:t>分</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4" w:lineRule="exact"/>
              <w:ind w:left="0" w:right="0" w:firstLine="0"/>
              <w:jc w:val="center"/>
              <w:rPr>
                <w:color w:val="auto"/>
                <w:sz w:val="18"/>
                <w:szCs w:val="18"/>
              </w:rPr>
            </w:pPr>
            <w:r>
              <w:rPr>
                <w:color w:val="auto"/>
                <w:spacing w:val="0"/>
                <w:w w:val="100"/>
                <w:position w:val="0"/>
                <w:sz w:val="18"/>
                <w:szCs w:val="18"/>
                <w:u w:val="none"/>
                <w:shd w:val="clear" w:color="auto" w:fill="auto"/>
              </w:rPr>
              <w:t>项目经理任职资格与业绩</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hint="eastAsia" w:ascii="Times New Roman" w:hAnsi="Times New Roman" w:cs="Times New Roman"/>
                <w:color w:val="auto"/>
                <w:spacing w:val="0"/>
                <w:w w:val="100"/>
                <w:position w:val="0"/>
                <w:sz w:val="18"/>
                <w:szCs w:val="18"/>
                <w:u w:val="none"/>
                <w:shd w:val="clear" w:color="auto" w:fill="auto"/>
                <w:lang w:val="en-US" w:eastAsia="zh-CN"/>
              </w:rPr>
              <w:t>17</w:t>
            </w:r>
            <w:r>
              <w:rPr>
                <w:color w:val="auto"/>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81" w:lineRule="exact"/>
              <w:ind w:left="0" w:right="0" w:firstLine="0"/>
              <w:jc w:val="left"/>
              <w:rPr>
                <w:color w:val="auto"/>
                <w:sz w:val="18"/>
                <w:szCs w:val="18"/>
              </w:rPr>
            </w:pPr>
            <w:r>
              <w:rPr>
                <w:color w:val="auto"/>
                <w:spacing w:val="0"/>
                <w:w w:val="100"/>
                <w:position w:val="0"/>
                <w:sz w:val="18"/>
                <w:szCs w:val="18"/>
                <w:u w:val="none"/>
                <w:shd w:val="clear" w:color="auto" w:fill="auto"/>
              </w:rPr>
              <w:t>满足招标文件要求得</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14</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81" w:lineRule="exact"/>
              <w:ind w:left="0" w:right="0" w:firstLine="0"/>
              <w:jc w:val="both"/>
              <w:rPr>
                <w:color w:val="auto"/>
                <w:sz w:val="18"/>
                <w:szCs w:val="18"/>
              </w:rPr>
            </w:pPr>
            <w:r>
              <w:rPr>
                <w:color w:val="auto"/>
                <w:spacing w:val="0"/>
                <w:w w:val="100"/>
                <w:position w:val="0"/>
                <w:sz w:val="18"/>
                <w:szCs w:val="18"/>
                <w:u w:val="none"/>
                <w:shd w:val="clear" w:color="auto" w:fill="auto"/>
              </w:rPr>
              <w:t>项目经理为</w:t>
            </w:r>
            <w:r>
              <w:rPr>
                <w:rFonts w:hint="eastAsia"/>
                <w:color w:val="auto"/>
                <w:spacing w:val="0"/>
                <w:w w:val="100"/>
                <w:position w:val="0"/>
                <w:sz w:val="18"/>
                <w:szCs w:val="18"/>
                <w:u w:val="none"/>
                <w:shd w:val="clear" w:color="auto" w:fill="auto"/>
                <w:lang w:eastAsia="zh-CN"/>
              </w:rPr>
              <w:t>公路工程相关专业一级建造师加一分，</w:t>
            </w:r>
            <w:r>
              <w:rPr>
                <w:color w:val="auto"/>
                <w:spacing w:val="0"/>
                <w:w w:val="100"/>
                <w:position w:val="0"/>
                <w:sz w:val="18"/>
                <w:szCs w:val="18"/>
                <w:u w:val="none"/>
                <w:shd w:val="clear" w:color="auto" w:fill="auto"/>
              </w:rPr>
              <w:t>高级工程师职称加</w:t>
            </w:r>
            <w:r>
              <w:rPr>
                <w:rFonts w:ascii="Times New Roman" w:hAnsi="Times New Roman" w:eastAsia="Times New Roman" w:cs="Times New Roman"/>
                <w:color w:val="auto"/>
                <w:spacing w:val="0"/>
                <w:w w:val="100"/>
                <w:position w:val="0"/>
                <w:sz w:val="18"/>
                <w:szCs w:val="18"/>
                <w:u w:val="none"/>
                <w:shd w:val="clear" w:color="auto" w:fill="auto"/>
              </w:rPr>
              <w:t>1</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81" w:lineRule="exact"/>
              <w:ind w:left="0" w:right="0" w:firstLine="0"/>
              <w:jc w:val="both"/>
              <w:rPr>
                <w:color w:val="auto"/>
                <w:sz w:val="18"/>
                <w:szCs w:val="18"/>
              </w:rPr>
            </w:pPr>
            <w:r>
              <w:rPr>
                <w:color w:val="auto"/>
                <w:spacing w:val="0"/>
                <w:w w:val="100"/>
                <w:position w:val="0"/>
                <w:sz w:val="18"/>
                <w:szCs w:val="18"/>
                <w:u w:val="none"/>
                <w:shd w:val="clear" w:color="auto" w:fill="auto"/>
              </w:rPr>
              <w:t>每增加</w:t>
            </w:r>
            <w:r>
              <w:rPr>
                <w:rFonts w:ascii="Times New Roman" w:hAnsi="Times New Roman" w:eastAsia="Times New Roman" w:cs="Times New Roman"/>
                <w:color w:val="auto"/>
                <w:spacing w:val="0"/>
                <w:w w:val="100"/>
                <w:position w:val="0"/>
                <w:sz w:val="18"/>
                <w:szCs w:val="18"/>
                <w:u w:val="none"/>
                <w:shd w:val="clear" w:color="auto" w:fill="auto"/>
              </w:rPr>
              <w:t>1</w:t>
            </w:r>
            <w:r>
              <w:rPr>
                <w:color w:val="auto"/>
                <w:spacing w:val="0"/>
                <w:w w:val="100"/>
                <w:position w:val="0"/>
                <w:sz w:val="18"/>
                <w:szCs w:val="18"/>
                <w:u w:val="none"/>
                <w:shd w:val="clear" w:color="auto" w:fill="auto"/>
              </w:rPr>
              <w:t>项同类业绩加</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1</w:t>
            </w:r>
            <w:r>
              <w:rPr>
                <w:color w:val="auto"/>
                <w:spacing w:val="0"/>
                <w:w w:val="100"/>
                <w:position w:val="0"/>
                <w:sz w:val="18"/>
                <w:szCs w:val="18"/>
                <w:u w:val="none"/>
                <w:shd w:val="clear" w:color="auto" w:fill="auto"/>
              </w:rPr>
              <w:t>分，业绩最高加</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2</w:t>
            </w:r>
            <w:r>
              <w:rPr>
                <w:rFonts w:ascii="Times New Roman" w:hAnsi="Times New Roman" w:eastAsia="Times New Roman" w:cs="Times New Roman"/>
                <w:color w:val="auto"/>
                <w:spacing w:val="0"/>
                <w:w w:val="100"/>
                <w:position w:val="0"/>
                <w:sz w:val="18"/>
                <w:szCs w:val="18"/>
                <w:u w:val="none"/>
                <w:shd w:val="clear" w:color="auto" w:fill="auto"/>
              </w:rPr>
              <w:t xml:space="preserve"> </w:t>
            </w:r>
            <w:r>
              <w:rPr>
                <w:color w:val="auto"/>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77" w:hRule="exact"/>
          <w:jc w:val="center"/>
        </w:trPr>
        <w:tc>
          <w:tcPr>
            <w:tcW w:w="842" w:type="dxa"/>
            <w:gridSpan w:val="2"/>
            <w:vMerge w:val="continue"/>
            <w:tcBorders>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240"/>
              <w:jc w:val="left"/>
              <w:rPr>
                <w:sz w:val="18"/>
                <w:szCs w:val="18"/>
              </w:rPr>
            </w:pPr>
          </w:p>
        </w:tc>
        <w:tc>
          <w:tcPr>
            <w:tcW w:w="1174"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18"/>
                <w:szCs w:val="18"/>
              </w:rPr>
            </w:pPr>
          </w:p>
        </w:tc>
        <w:tc>
          <w:tcPr>
            <w:tcW w:w="8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sz w:val="18"/>
                <w:szCs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center"/>
              <w:rPr>
                <w:color w:val="auto"/>
                <w:sz w:val="18"/>
                <w:szCs w:val="18"/>
              </w:rPr>
            </w:pPr>
            <w:r>
              <w:rPr>
                <w:color w:val="auto"/>
                <w:spacing w:val="0"/>
                <w:w w:val="100"/>
                <w:position w:val="0"/>
                <w:sz w:val="18"/>
                <w:szCs w:val="18"/>
                <w:u w:val="none"/>
                <w:shd w:val="clear" w:color="auto" w:fill="auto"/>
              </w:rPr>
              <w:t>项目总工任职资格与业绩</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hint="eastAsia" w:ascii="Times New Roman" w:hAnsi="Times New Roman" w:cs="Times New Roman"/>
                <w:color w:val="auto"/>
                <w:spacing w:val="0"/>
                <w:w w:val="100"/>
                <w:position w:val="0"/>
                <w:sz w:val="18"/>
                <w:szCs w:val="18"/>
                <w:u w:val="none"/>
                <w:shd w:val="clear" w:color="auto" w:fill="auto"/>
                <w:lang w:val="en-US" w:eastAsia="zh-CN"/>
              </w:rPr>
              <w:t>17</w:t>
            </w:r>
            <w:r>
              <w:rPr>
                <w:color w:val="auto"/>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66" w:lineRule="exact"/>
              <w:ind w:left="0" w:right="0" w:firstLine="0"/>
              <w:jc w:val="both"/>
              <w:rPr>
                <w:color w:val="auto"/>
                <w:sz w:val="18"/>
                <w:szCs w:val="18"/>
              </w:rPr>
            </w:pPr>
            <w:r>
              <w:rPr>
                <w:color w:val="auto"/>
                <w:spacing w:val="0"/>
                <w:w w:val="100"/>
                <w:position w:val="0"/>
                <w:sz w:val="18"/>
                <w:szCs w:val="18"/>
                <w:u w:val="none"/>
                <w:shd w:val="clear" w:color="auto" w:fill="auto"/>
              </w:rPr>
              <w:t>满足招标文件要求得</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14</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66" w:lineRule="exact"/>
              <w:ind w:left="0" w:right="0" w:firstLine="0"/>
              <w:jc w:val="both"/>
              <w:rPr>
                <w:color w:val="auto"/>
                <w:sz w:val="18"/>
                <w:szCs w:val="18"/>
              </w:rPr>
            </w:pPr>
            <w:r>
              <w:rPr>
                <w:color w:val="auto"/>
                <w:spacing w:val="0"/>
                <w:w w:val="100"/>
                <w:position w:val="0"/>
                <w:sz w:val="18"/>
                <w:szCs w:val="18"/>
                <w:u w:val="none"/>
                <w:shd w:val="clear" w:color="auto" w:fill="auto"/>
              </w:rPr>
              <w:t>项目总工为高级工程师职称加</w:t>
            </w:r>
            <w:r>
              <w:rPr>
                <w:rFonts w:hint="eastAsia" w:ascii="Times New Roman" w:hAnsi="Times New Roman" w:cs="Times New Roman"/>
                <w:color w:val="auto"/>
                <w:spacing w:val="0"/>
                <w:w w:val="100"/>
                <w:position w:val="0"/>
                <w:sz w:val="18"/>
                <w:szCs w:val="18"/>
                <w:u w:val="none"/>
                <w:shd w:val="clear" w:color="auto" w:fill="auto"/>
                <w:lang w:val="en-US" w:eastAsia="zh-CN"/>
              </w:rPr>
              <w:t>1</w:t>
            </w:r>
            <w:r>
              <w:rPr>
                <w:color w:val="auto"/>
                <w:spacing w:val="0"/>
                <w:w w:val="100"/>
                <w:position w:val="0"/>
                <w:sz w:val="18"/>
                <w:szCs w:val="18"/>
                <w:u w:val="none"/>
                <w:shd w:val="clear" w:color="auto" w:fill="auto"/>
              </w:rPr>
              <w:t>分，</w:t>
            </w:r>
          </w:p>
          <w:p>
            <w:pPr>
              <w:pStyle w:val="16"/>
              <w:keepNext w:val="0"/>
              <w:keepLines w:val="0"/>
              <w:widowControl w:val="0"/>
              <w:shd w:val="clear" w:color="auto" w:fill="auto"/>
              <w:bidi w:val="0"/>
              <w:spacing w:before="0" w:after="0" w:line="295" w:lineRule="exact"/>
              <w:ind w:left="0" w:right="0" w:firstLine="0"/>
              <w:jc w:val="both"/>
              <w:rPr>
                <w:color w:val="auto"/>
                <w:sz w:val="18"/>
                <w:szCs w:val="18"/>
              </w:rPr>
            </w:pPr>
            <w:r>
              <w:rPr>
                <w:color w:val="auto"/>
                <w:spacing w:val="0"/>
                <w:w w:val="100"/>
                <w:position w:val="0"/>
                <w:sz w:val="18"/>
                <w:szCs w:val="18"/>
                <w:u w:val="none"/>
                <w:shd w:val="clear" w:color="auto" w:fill="auto"/>
              </w:rPr>
              <w:t>每增加</w:t>
            </w:r>
            <w:r>
              <w:rPr>
                <w:rFonts w:ascii="Times New Roman" w:hAnsi="Times New Roman" w:eastAsia="Times New Roman" w:cs="Times New Roman"/>
                <w:color w:val="auto"/>
                <w:spacing w:val="0"/>
                <w:w w:val="100"/>
                <w:position w:val="0"/>
                <w:sz w:val="18"/>
                <w:szCs w:val="18"/>
                <w:u w:val="none"/>
                <w:shd w:val="clear" w:color="auto" w:fill="auto"/>
              </w:rPr>
              <w:t>1</w:t>
            </w:r>
            <w:r>
              <w:rPr>
                <w:color w:val="auto"/>
                <w:spacing w:val="0"/>
                <w:w w:val="100"/>
                <w:position w:val="0"/>
                <w:sz w:val="18"/>
                <w:szCs w:val="18"/>
                <w:u w:val="none"/>
                <w:shd w:val="clear" w:color="auto" w:fill="auto"/>
              </w:rPr>
              <w:t>项同类业绩加</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1</w:t>
            </w:r>
            <w:r>
              <w:rPr>
                <w:color w:val="auto"/>
                <w:spacing w:val="0"/>
                <w:w w:val="100"/>
                <w:position w:val="0"/>
                <w:sz w:val="18"/>
                <w:szCs w:val="18"/>
                <w:u w:val="none"/>
                <w:shd w:val="clear" w:color="auto" w:fill="auto"/>
              </w:rPr>
              <w:t>分，业绩最高加</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2</w:t>
            </w:r>
            <w:r>
              <w:rPr>
                <w:rFonts w:ascii="Times New Roman" w:hAnsi="Times New Roman" w:eastAsia="Times New Roman" w:cs="Times New Roman"/>
                <w:color w:val="auto"/>
                <w:spacing w:val="0"/>
                <w:w w:val="100"/>
                <w:position w:val="0"/>
                <w:sz w:val="18"/>
                <w:szCs w:val="18"/>
                <w:u w:val="none"/>
                <w:shd w:val="clear" w:color="auto" w:fill="auto"/>
              </w:rPr>
              <w:t xml:space="preserve"> </w:t>
            </w:r>
            <w:r>
              <w:rPr>
                <w:color w:val="auto"/>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087" w:hRule="exact"/>
          <w:jc w:val="center"/>
        </w:trPr>
        <w:tc>
          <w:tcPr>
            <w:tcW w:w="84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40" w:line="240" w:lineRule="auto"/>
              <w:ind w:left="0" w:right="0" w:firstLine="1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 xml:space="preserve">2. 2. </w:t>
            </w:r>
            <w:r>
              <w:rPr>
                <w:rFonts w:ascii="Times New Roman" w:hAnsi="Times New Roman" w:eastAsia="Times New Roman" w:cs="Times New Roman"/>
                <w:color w:val="000000"/>
                <w:spacing w:val="0"/>
                <w:w w:val="100"/>
                <w:position w:val="0"/>
                <w:sz w:val="18"/>
                <w:szCs w:val="18"/>
                <w:u w:val="none"/>
                <w:shd w:val="clear" w:color="auto" w:fill="auto"/>
              </w:rPr>
              <w:t>2</w:t>
            </w:r>
          </w:p>
          <w:p>
            <w:pPr>
              <w:pStyle w:val="16"/>
              <w:keepNext w:val="0"/>
              <w:keepLines w:val="0"/>
              <w:widowControl w:val="0"/>
              <w:shd w:val="clear" w:color="auto" w:fill="auto"/>
              <w:bidi w:val="0"/>
              <w:spacing w:before="0" w:after="0" w:line="240" w:lineRule="auto"/>
              <w:ind w:left="0" w:right="0" w:firstLine="2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3</w:t>
            </w:r>
            <w:r>
              <w:rPr>
                <w:rFonts w:ascii="Times New Roman" w:hAnsi="Times New Roman" w:eastAsia="Times New Roman" w:cs="Times New Roman"/>
                <w:color w:val="000000"/>
                <w:spacing w:val="0"/>
                <w:w w:val="100"/>
                <w:position w:val="0"/>
                <w:sz w:val="18"/>
                <w:szCs w:val="18"/>
                <w:u w:val="none"/>
                <w:shd w:val="clear" w:color="auto" w:fill="auto"/>
              </w:rPr>
              <w:t>)</w:t>
            </w:r>
          </w:p>
        </w:tc>
        <w:tc>
          <w:tcPr>
            <w:tcW w:w="11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hint="eastAsia"/>
                <w:color w:val="auto"/>
                <w:spacing w:val="0"/>
                <w:w w:val="100"/>
                <w:position w:val="0"/>
                <w:sz w:val="18"/>
                <w:szCs w:val="18"/>
                <w:u w:val="none"/>
                <w:shd w:val="clear" w:color="auto" w:fill="auto"/>
                <w:lang w:eastAsia="zh-CN"/>
              </w:rPr>
              <w:t>技术</w:t>
            </w:r>
            <w:r>
              <w:rPr>
                <w:color w:val="auto"/>
                <w:spacing w:val="0"/>
                <w:w w:val="100"/>
                <w:position w:val="0"/>
                <w:sz w:val="18"/>
                <w:szCs w:val="18"/>
                <w:u w:val="none"/>
                <w:shd w:val="clear" w:color="auto" w:fill="auto"/>
              </w:rPr>
              <w:t>能力</w:t>
            </w:r>
          </w:p>
        </w:tc>
        <w:tc>
          <w:tcPr>
            <w:tcW w:w="8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300"/>
              <w:jc w:val="center"/>
              <w:rPr>
                <w:color w:val="auto"/>
                <w:sz w:val="18"/>
                <w:szCs w:val="18"/>
              </w:rPr>
            </w:pPr>
            <w:r>
              <w:rPr>
                <w:rFonts w:ascii="Times New Roman" w:hAnsi="Times New Roman" w:eastAsia="Times New Roman" w:cs="Times New Roman"/>
                <w:color w:val="auto"/>
                <w:spacing w:val="0"/>
                <w:w w:val="100"/>
                <w:position w:val="0"/>
                <w:sz w:val="18"/>
                <w:szCs w:val="18"/>
                <w:u w:val="none"/>
                <w:shd w:val="clear" w:color="auto" w:fill="auto"/>
              </w:rPr>
              <w:t>1</w:t>
            </w:r>
            <w:r>
              <w:rPr>
                <w:rFonts w:hint="eastAsia" w:ascii="Times New Roman" w:hAnsi="Times New Roman" w:cs="Times New Roman"/>
                <w:color w:val="auto"/>
                <w:spacing w:val="0"/>
                <w:w w:val="100"/>
                <w:position w:val="0"/>
                <w:sz w:val="18"/>
                <w:szCs w:val="18"/>
                <w:u w:val="none"/>
                <w:shd w:val="clear" w:color="auto" w:fill="auto"/>
                <w:lang w:val="en-US" w:eastAsia="zh-CN"/>
              </w:rPr>
              <w:t>0</w:t>
            </w:r>
            <w:r>
              <w:rPr>
                <w:color w:val="auto"/>
                <w:spacing w:val="0"/>
                <w:w w:val="100"/>
                <w:position w:val="0"/>
                <w:sz w:val="18"/>
                <w:szCs w:val="18"/>
                <w:u w:val="none"/>
                <w:shd w:val="clear" w:color="auto" w:fill="auto"/>
              </w:rPr>
              <w:t>分</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auto"/>
                <w:sz w:val="18"/>
                <w:szCs w:val="18"/>
              </w:rPr>
            </w:pPr>
            <w:r>
              <w:rPr>
                <w:rFonts w:hint="eastAsia"/>
                <w:color w:val="auto"/>
                <w:spacing w:val="0"/>
                <w:w w:val="100"/>
                <w:position w:val="0"/>
                <w:sz w:val="18"/>
                <w:szCs w:val="18"/>
                <w:u w:val="none"/>
                <w:shd w:val="clear" w:color="auto" w:fill="auto"/>
                <w:lang w:eastAsia="zh-CN"/>
              </w:rPr>
              <w:t>技术</w:t>
            </w:r>
            <w:r>
              <w:rPr>
                <w:color w:val="auto"/>
                <w:spacing w:val="0"/>
                <w:w w:val="100"/>
                <w:position w:val="0"/>
                <w:sz w:val="18"/>
                <w:szCs w:val="18"/>
                <w:u w:val="none"/>
                <w:shd w:val="clear" w:color="auto" w:fill="auto"/>
              </w:rPr>
              <w:t>能力</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ascii="Times New Roman" w:hAnsi="Times New Roman" w:eastAsia="Times New Roman" w:cs="Times New Roman"/>
                <w:color w:val="auto"/>
                <w:spacing w:val="0"/>
                <w:w w:val="100"/>
                <w:position w:val="0"/>
                <w:sz w:val="18"/>
                <w:szCs w:val="18"/>
                <w:u w:val="none"/>
                <w:shd w:val="clear" w:color="auto" w:fill="auto"/>
              </w:rPr>
              <w:t>1</w:t>
            </w:r>
            <w:r>
              <w:rPr>
                <w:rFonts w:hint="eastAsia" w:ascii="Times New Roman" w:hAnsi="Times New Roman" w:cs="Times New Roman"/>
                <w:color w:val="auto"/>
                <w:spacing w:val="0"/>
                <w:w w:val="100"/>
                <w:position w:val="0"/>
                <w:sz w:val="18"/>
                <w:szCs w:val="18"/>
                <w:u w:val="none"/>
                <w:shd w:val="clear" w:color="auto" w:fill="auto"/>
                <w:lang w:val="en-US" w:eastAsia="zh-CN"/>
              </w:rPr>
              <w:t>0</w:t>
            </w:r>
            <w:r>
              <w:rPr>
                <w:color w:val="auto"/>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4" w:lineRule="exact"/>
              <w:ind w:left="0" w:right="0" w:firstLine="0"/>
              <w:jc w:val="left"/>
              <w:rPr>
                <w:color w:val="auto"/>
                <w:sz w:val="18"/>
                <w:szCs w:val="18"/>
              </w:rPr>
            </w:pPr>
            <w:r>
              <w:rPr>
                <w:color w:val="auto"/>
                <w:spacing w:val="0"/>
                <w:w w:val="100"/>
                <w:position w:val="0"/>
                <w:sz w:val="18"/>
                <w:szCs w:val="18"/>
                <w:u w:val="none"/>
                <w:shd w:val="clear" w:color="auto" w:fill="auto"/>
              </w:rPr>
              <w:t>满足招标文件要求得</w:t>
            </w:r>
            <w:r>
              <w:rPr>
                <w:rFonts w:hint="eastAsia" w:ascii="Times New Roman" w:hAnsi="Times New Roman" w:cs="Times New Roman"/>
                <w:color w:val="auto"/>
                <w:spacing w:val="0"/>
                <w:w w:val="100"/>
                <w:position w:val="0"/>
                <w:sz w:val="18"/>
                <w:szCs w:val="18"/>
                <w:u w:val="none"/>
                <w:shd w:val="clear" w:color="auto" w:fill="auto"/>
                <w:lang w:val="en-US" w:eastAsia="zh-CN"/>
              </w:rPr>
              <w:t>5</w:t>
            </w:r>
            <w:r>
              <w:rPr>
                <w:color w:val="auto"/>
                <w:spacing w:val="0"/>
                <w:w w:val="100"/>
                <w:position w:val="0"/>
                <w:sz w:val="18"/>
                <w:szCs w:val="18"/>
                <w:u w:val="none"/>
                <w:shd w:val="clear" w:color="auto" w:fill="auto"/>
              </w:rPr>
              <w:t>分，每提供</w:t>
            </w:r>
            <w:r>
              <w:rPr>
                <w:rFonts w:ascii="Times New Roman" w:hAnsi="Times New Roman" w:eastAsia="Times New Roman" w:cs="Times New Roman"/>
                <w:color w:val="auto"/>
                <w:spacing w:val="0"/>
                <w:w w:val="100"/>
                <w:position w:val="0"/>
                <w:sz w:val="18"/>
                <w:szCs w:val="18"/>
                <w:u w:val="none"/>
                <w:shd w:val="clear" w:color="auto" w:fill="auto"/>
              </w:rPr>
              <w:t>1</w:t>
            </w:r>
            <w:r>
              <w:rPr>
                <w:color w:val="auto"/>
                <w:spacing w:val="0"/>
                <w:w w:val="100"/>
                <w:position w:val="0"/>
                <w:sz w:val="18"/>
                <w:szCs w:val="18"/>
                <w:u w:val="none"/>
                <w:shd w:val="clear" w:color="auto" w:fill="auto"/>
              </w:rPr>
              <w:t>个与企业信誉相关的省级及以上荣誉证书或奖项 加</w:t>
            </w:r>
            <w:r>
              <w:rPr>
                <w:rFonts w:ascii="Times New Roman" w:hAnsi="Times New Roman" w:eastAsia="Times New Roman" w:cs="Times New Roman"/>
                <w:color w:val="auto"/>
                <w:spacing w:val="0"/>
                <w:w w:val="100"/>
                <w:position w:val="0"/>
                <w:sz w:val="18"/>
                <w:szCs w:val="18"/>
                <w:u w:val="none"/>
                <w:shd w:val="clear" w:color="auto" w:fill="auto"/>
              </w:rPr>
              <w:t>1</w:t>
            </w:r>
            <w:r>
              <w:rPr>
                <w:color w:val="auto"/>
                <w:spacing w:val="0"/>
                <w:w w:val="100"/>
                <w:position w:val="0"/>
                <w:sz w:val="18"/>
                <w:szCs w:val="18"/>
                <w:u w:val="none"/>
                <w:shd w:val="clear" w:color="auto" w:fill="auto"/>
              </w:rPr>
              <w:t>分，最高加</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5</w:t>
            </w:r>
            <w:r>
              <w:rPr>
                <w:color w:val="auto"/>
                <w:spacing w:val="0"/>
                <w:w w:val="100"/>
                <w:position w:val="0"/>
                <w:sz w:val="18"/>
                <w:szCs w:val="18"/>
                <w:u w:val="none"/>
                <w:shd w:val="clear" w:color="auto" w:fill="auto"/>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145" w:hRule="exact"/>
          <w:jc w:val="center"/>
        </w:trPr>
        <w:tc>
          <w:tcPr>
            <w:tcW w:w="84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40"/>
              <w:jc w:val="left"/>
              <w:rPr>
                <w:sz w:val="18"/>
                <w:szCs w:val="18"/>
              </w:rPr>
            </w:pPr>
            <w:r>
              <w:rPr>
                <w:rFonts w:ascii="Times New Roman" w:hAnsi="Times New Roman" w:eastAsia="Times New Roman" w:cs="Times New Roman"/>
                <w:color w:val="000000"/>
                <w:spacing w:val="0"/>
                <w:w w:val="100"/>
                <w:position w:val="0"/>
                <w:sz w:val="18"/>
                <w:szCs w:val="18"/>
                <w:u w:val="none"/>
                <w:shd w:val="clear" w:color="auto" w:fill="auto"/>
                <w:lang w:val="en-US" w:eastAsia="en-US" w:bidi="en-US"/>
              </w:rPr>
              <w:t xml:space="preserve">2. 2. </w:t>
            </w:r>
            <w:r>
              <w:rPr>
                <w:rFonts w:ascii="Times New Roman" w:hAnsi="Times New Roman" w:eastAsia="Times New Roman" w:cs="Times New Roman"/>
                <w:color w:val="000000"/>
                <w:spacing w:val="0"/>
                <w:w w:val="100"/>
                <w:position w:val="0"/>
                <w:sz w:val="18"/>
                <w:szCs w:val="18"/>
                <w:u w:val="none"/>
                <w:shd w:val="clear" w:color="auto" w:fill="auto"/>
              </w:rPr>
              <w:t>2</w:t>
            </w:r>
          </w:p>
          <w:p>
            <w:pPr>
              <w:pStyle w:val="16"/>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u w:val="none"/>
                <w:shd w:val="clear" w:color="auto" w:fill="auto"/>
              </w:rPr>
              <w:t>(</w:t>
            </w:r>
            <w:r>
              <w:rPr>
                <w:rFonts w:hint="eastAsia" w:ascii="Times New Roman" w:hAnsi="Times New Roman" w:eastAsia="宋体" w:cs="Times New Roman"/>
                <w:color w:val="000000"/>
                <w:spacing w:val="0"/>
                <w:w w:val="100"/>
                <w:position w:val="0"/>
                <w:sz w:val="18"/>
                <w:szCs w:val="18"/>
                <w:u w:val="none"/>
                <w:shd w:val="clear" w:color="auto" w:fill="auto"/>
                <w:lang w:val="en-US" w:eastAsia="zh-CN"/>
              </w:rPr>
              <w:t>4</w:t>
            </w:r>
            <w:r>
              <w:rPr>
                <w:rFonts w:ascii="Times New Roman" w:hAnsi="Times New Roman" w:eastAsia="Times New Roman" w:cs="Times New Roman"/>
                <w:color w:val="000000"/>
                <w:spacing w:val="0"/>
                <w:w w:val="100"/>
                <w:position w:val="0"/>
                <w:sz w:val="18"/>
                <w:szCs w:val="18"/>
                <w:u w:val="none"/>
                <w:shd w:val="clear" w:color="auto" w:fill="auto"/>
              </w:rPr>
              <w:t>)</w:t>
            </w:r>
          </w:p>
        </w:tc>
        <w:tc>
          <w:tcPr>
            <w:tcW w:w="11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hint="eastAsia"/>
                <w:color w:val="auto"/>
                <w:spacing w:val="0"/>
                <w:w w:val="100"/>
                <w:position w:val="0"/>
                <w:sz w:val="18"/>
                <w:szCs w:val="18"/>
                <w:u w:val="none"/>
                <w:shd w:val="clear" w:color="auto" w:fill="auto"/>
                <w:lang w:eastAsia="zh-CN"/>
              </w:rPr>
              <w:t>履约信誉</w:t>
            </w:r>
          </w:p>
        </w:tc>
        <w:tc>
          <w:tcPr>
            <w:tcW w:w="8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300"/>
              <w:jc w:val="center"/>
              <w:rPr>
                <w:color w:val="auto"/>
                <w:sz w:val="18"/>
                <w:szCs w:val="18"/>
              </w:rPr>
            </w:pPr>
            <w:r>
              <w:rPr>
                <w:rFonts w:hint="eastAsia" w:ascii="Times New Roman" w:hAnsi="Times New Roman" w:cs="Times New Roman"/>
                <w:color w:val="auto"/>
                <w:spacing w:val="0"/>
                <w:w w:val="100"/>
                <w:position w:val="0"/>
                <w:sz w:val="18"/>
                <w:szCs w:val="18"/>
                <w:u w:val="none"/>
                <w:shd w:val="clear" w:color="auto" w:fill="auto"/>
                <w:lang w:val="en-US" w:eastAsia="zh-CN"/>
              </w:rPr>
              <w:t>16</w:t>
            </w:r>
            <w:r>
              <w:rPr>
                <w:color w:val="auto"/>
                <w:spacing w:val="0"/>
                <w:w w:val="100"/>
                <w:position w:val="0"/>
                <w:sz w:val="18"/>
                <w:szCs w:val="18"/>
                <w:u w:val="none"/>
                <w:shd w:val="clear" w:color="auto" w:fill="auto"/>
              </w:rPr>
              <w:t>分</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rPr>
                <w:color w:val="auto"/>
                <w:sz w:val="18"/>
                <w:szCs w:val="18"/>
              </w:rPr>
            </w:pPr>
            <w:r>
              <w:rPr>
                <w:rFonts w:hint="eastAsia"/>
                <w:color w:val="auto"/>
                <w:spacing w:val="0"/>
                <w:w w:val="100"/>
                <w:position w:val="0"/>
                <w:sz w:val="18"/>
                <w:szCs w:val="18"/>
                <w:u w:val="none"/>
                <w:shd w:val="clear" w:color="auto" w:fill="auto"/>
                <w:lang w:eastAsia="zh-CN"/>
              </w:rPr>
              <w:t>履约信誉</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color w:val="auto"/>
                <w:sz w:val="18"/>
                <w:szCs w:val="18"/>
              </w:rPr>
            </w:pPr>
            <w:r>
              <w:rPr>
                <w:rFonts w:hint="eastAsia" w:ascii="Times New Roman" w:hAnsi="Times New Roman" w:cs="Times New Roman"/>
                <w:color w:val="auto"/>
                <w:spacing w:val="0"/>
                <w:w w:val="100"/>
                <w:position w:val="0"/>
                <w:sz w:val="18"/>
                <w:szCs w:val="18"/>
                <w:u w:val="none"/>
                <w:shd w:val="clear" w:color="auto" w:fill="auto"/>
                <w:lang w:val="en-US" w:eastAsia="zh-CN"/>
              </w:rPr>
              <w:t>16</w:t>
            </w:r>
            <w:r>
              <w:rPr>
                <w:color w:val="auto"/>
                <w:spacing w:val="0"/>
                <w:w w:val="100"/>
                <w:position w:val="0"/>
                <w:sz w:val="18"/>
                <w:szCs w:val="18"/>
                <w:u w:val="none"/>
                <w:shd w:val="clear" w:color="auto" w:fill="auto"/>
              </w:rPr>
              <w:t>分</w:t>
            </w:r>
          </w:p>
        </w:tc>
        <w:tc>
          <w:tcPr>
            <w:tcW w:w="43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4" w:lineRule="exact"/>
              <w:ind w:left="0" w:right="0" w:firstLine="0"/>
              <w:jc w:val="left"/>
              <w:rPr>
                <w:color w:val="auto"/>
                <w:sz w:val="18"/>
                <w:szCs w:val="18"/>
              </w:rPr>
            </w:pPr>
            <w:r>
              <w:rPr>
                <w:color w:val="auto"/>
                <w:spacing w:val="0"/>
                <w:w w:val="100"/>
                <w:position w:val="0"/>
                <w:sz w:val="18"/>
                <w:szCs w:val="18"/>
                <w:u w:val="none"/>
                <w:shd w:val="clear" w:color="auto" w:fill="auto"/>
              </w:rPr>
              <w:t>满足招标文件基本要求得</w:t>
            </w:r>
            <w:r>
              <w:rPr>
                <w:rFonts w:hint="eastAsia" w:ascii="Times New Roman" w:hAnsi="Times New Roman" w:eastAsia="宋体" w:cs="Times New Roman"/>
                <w:color w:val="auto"/>
                <w:spacing w:val="0"/>
                <w:w w:val="100"/>
                <w:position w:val="0"/>
                <w:sz w:val="18"/>
                <w:szCs w:val="18"/>
                <w:u w:val="none"/>
                <w:shd w:val="clear" w:color="auto" w:fill="auto"/>
                <w:lang w:val="en-US" w:eastAsia="zh-CN"/>
              </w:rPr>
              <w:t>6</w:t>
            </w:r>
            <w:r>
              <w:rPr>
                <w:color w:val="auto"/>
                <w:spacing w:val="0"/>
                <w:w w:val="100"/>
                <w:position w:val="0"/>
                <w:sz w:val="18"/>
                <w:szCs w:val="18"/>
                <w:u w:val="none"/>
                <w:shd w:val="clear" w:color="auto" w:fill="auto"/>
              </w:rPr>
              <w:t>分，每增加一项招标文件要求的同类业绩加</w:t>
            </w:r>
            <w:r>
              <w:rPr>
                <w:rFonts w:hint="eastAsia" w:ascii="Times New Roman" w:hAnsi="Times New Roman" w:cs="Times New Roman"/>
                <w:color w:val="auto"/>
                <w:spacing w:val="0"/>
                <w:w w:val="100"/>
                <w:position w:val="0"/>
                <w:sz w:val="18"/>
                <w:szCs w:val="18"/>
                <w:u w:val="none"/>
                <w:shd w:val="clear" w:color="auto" w:fill="auto"/>
                <w:lang w:val="en-US" w:eastAsia="zh-CN" w:bidi="en-US"/>
              </w:rPr>
              <w:t>5</w:t>
            </w:r>
            <w:r>
              <w:rPr>
                <w:color w:val="auto"/>
                <w:spacing w:val="0"/>
                <w:w w:val="100"/>
                <w:position w:val="0"/>
                <w:sz w:val="18"/>
                <w:szCs w:val="18"/>
                <w:u w:val="none"/>
                <w:shd w:val="clear" w:color="auto" w:fill="auto"/>
              </w:rPr>
              <w:t>分，业绩最高加</w:t>
            </w:r>
            <w:r>
              <w:rPr>
                <w:rFonts w:hint="eastAsia" w:ascii="Times New Roman" w:hAnsi="Times New Roman" w:cs="Times New Roman"/>
                <w:color w:val="auto"/>
                <w:spacing w:val="0"/>
                <w:w w:val="100"/>
                <w:position w:val="0"/>
                <w:sz w:val="18"/>
                <w:szCs w:val="18"/>
                <w:u w:val="none"/>
                <w:shd w:val="clear" w:color="auto" w:fill="auto"/>
                <w:lang w:val="en-US" w:eastAsia="zh-CN"/>
              </w:rPr>
              <w:t>10</w:t>
            </w:r>
            <w:r>
              <w:rPr>
                <w:color w:val="auto"/>
                <w:spacing w:val="0"/>
                <w:w w:val="100"/>
                <w:position w:val="0"/>
                <w:sz w:val="18"/>
                <w:szCs w:val="18"/>
                <w:u w:val="none"/>
                <w:shd w:val="clear" w:color="auto" w:fill="auto"/>
              </w:rPr>
              <w:t>分。</w:t>
            </w:r>
          </w:p>
        </w:tc>
      </w:tr>
    </w:tbl>
    <w:p>
      <w:pPr>
        <w:pStyle w:val="8"/>
        <w:spacing w:line="360" w:lineRule="auto"/>
        <w:rPr>
          <w:rFonts w:hint="eastAsia" w:ascii="宋体" w:hAnsi="宋体" w:eastAsia="宋体" w:cs="宋体"/>
          <w:b/>
          <w:bCs/>
        </w:rPr>
      </w:pPr>
    </w:p>
    <w:p>
      <w:pPr>
        <w:pStyle w:val="18"/>
        <w:keepNext w:val="0"/>
        <w:keepLines w:val="0"/>
        <w:pageBreakBefore w:val="0"/>
        <w:widowControl w:val="0"/>
        <w:numPr>
          <w:ilvl w:val="0"/>
          <w:numId w:val="4"/>
        </w:numPr>
        <w:shd w:val="clear" w:color="auto" w:fill="auto"/>
        <w:tabs>
          <w:tab w:val="left" w:pos="360"/>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评标方法</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本次评标釆用技术评分最低标价法。评标委员会对满足招标文件实质性要求的投标文件的施工组织设计、主要人员、技术能力等因素 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pStyle w:val="18"/>
        <w:keepNext w:val="0"/>
        <w:keepLines w:val="0"/>
        <w:pageBreakBefore w:val="0"/>
        <w:widowControl w:val="0"/>
        <w:numPr>
          <w:ilvl w:val="0"/>
          <w:numId w:val="4"/>
        </w:numPr>
        <w:shd w:val="clear" w:color="auto" w:fill="auto"/>
        <w:tabs>
          <w:tab w:val="left" w:pos="360"/>
        </w:tabs>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bookmarkStart w:id="1" w:name="bookmark203"/>
      <w:bookmarkEnd w:id="1"/>
      <w:r>
        <w:rPr>
          <w:rFonts w:hint="eastAsia" w:ascii="宋体" w:hAnsi="宋体" w:eastAsia="宋体" w:cs="宋体"/>
          <w:color w:val="000000"/>
          <w:spacing w:val="0"/>
          <w:w w:val="100"/>
          <w:position w:val="0"/>
          <w:sz w:val="22"/>
          <w:szCs w:val="22"/>
        </w:rPr>
        <w:t>评审标准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2.1</w:t>
      </w:r>
      <w:r>
        <w:rPr>
          <w:rFonts w:hint="eastAsia" w:ascii="宋体" w:hAnsi="宋体" w:eastAsia="宋体" w:cs="宋体"/>
          <w:color w:val="000000"/>
          <w:spacing w:val="0"/>
          <w:w w:val="100"/>
          <w:position w:val="0"/>
          <w:sz w:val="22"/>
          <w:szCs w:val="22"/>
        </w:rPr>
        <w:t>初步评审标准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2.1.1</w:t>
      </w:r>
      <w:r>
        <w:rPr>
          <w:rFonts w:hint="eastAsia" w:ascii="宋体" w:hAnsi="宋体" w:eastAsia="宋体" w:cs="宋体"/>
          <w:color w:val="000000"/>
          <w:spacing w:val="0"/>
          <w:w w:val="100"/>
          <w:position w:val="0"/>
          <w:sz w:val="22"/>
          <w:szCs w:val="22"/>
        </w:rPr>
        <w:t>形式评审标准：见评标办法前附表。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2. 1.2</w:t>
      </w:r>
      <w:r>
        <w:rPr>
          <w:rFonts w:hint="eastAsia" w:ascii="宋体" w:hAnsi="宋体" w:eastAsia="宋体" w:cs="宋体"/>
          <w:color w:val="000000"/>
          <w:spacing w:val="0"/>
          <w:w w:val="100"/>
          <w:position w:val="0"/>
          <w:sz w:val="22"/>
          <w:szCs w:val="22"/>
        </w:rPr>
        <w:t>资格评审标准：见评标办法前附表。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2. 1.3</w:t>
      </w:r>
      <w:r>
        <w:rPr>
          <w:rFonts w:hint="eastAsia" w:ascii="宋体" w:hAnsi="宋体" w:eastAsia="宋体" w:cs="宋体"/>
          <w:color w:val="000000"/>
          <w:spacing w:val="0"/>
          <w:w w:val="100"/>
          <w:position w:val="0"/>
          <w:sz w:val="22"/>
          <w:szCs w:val="22"/>
        </w:rPr>
        <w:t>响应性评审标准：见评标办法前附表。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2.2</w:t>
      </w:r>
      <w:r>
        <w:rPr>
          <w:rFonts w:hint="eastAsia" w:ascii="宋体" w:hAnsi="宋体" w:eastAsia="宋体" w:cs="宋体"/>
          <w:color w:val="000000"/>
          <w:spacing w:val="0"/>
          <w:w w:val="100"/>
          <w:position w:val="0"/>
          <w:sz w:val="22"/>
          <w:szCs w:val="22"/>
        </w:rPr>
        <w:t>分值构成与评分标准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2. 2. </w:t>
      </w:r>
      <w:r>
        <w:rPr>
          <w:rFonts w:hint="eastAsia" w:ascii="宋体" w:hAnsi="宋体" w:eastAsia="宋体" w:cs="宋体"/>
          <w:color w:val="000000"/>
          <w:spacing w:val="0"/>
          <w:w w:val="100"/>
          <w:position w:val="0"/>
          <w:sz w:val="22"/>
          <w:szCs w:val="22"/>
        </w:rPr>
        <w:t>1第一个信封评分分值构成</w:t>
      </w:r>
    </w:p>
    <w:p>
      <w:pPr>
        <w:pStyle w:val="18"/>
        <w:keepNext w:val="0"/>
        <w:keepLines w:val="0"/>
        <w:pageBreakBefore w:val="0"/>
        <w:widowControl w:val="0"/>
        <w:numPr>
          <w:ilvl w:val="0"/>
          <w:numId w:val="5"/>
        </w:numPr>
        <w:shd w:val="clear" w:color="auto" w:fill="auto"/>
        <w:tabs>
          <w:tab w:val="left" w:pos="1102"/>
        </w:tabs>
        <w:kinsoku/>
        <w:wordWrap/>
        <w:overflowPunct/>
        <w:topLinePunct w:val="0"/>
        <w:autoSpaceDE/>
        <w:autoSpaceDN/>
        <w:bidi w:val="0"/>
        <w:adjustRightInd/>
        <w:snapToGrid/>
        <w:spacing w:before="0" w:after="200" w:line="400" w:lineRule="exact"/>
        <w:ind w:left="0" w:right="0" w:firstLine="600"/>
        <w:jc w:val="both"/>
        <w:textAlignment w:val="auto"/>
        <w:rPr>
          <w:rFonts w:hint="eastAsia" w:ascii="宋体" w:hAnsi="宋体" w:eastAsia="宋体" w:cs="宋体"/>
          <w:sz w:val="22"/>
          <w:szCs w:val="22"/>
        </w:rPr>
      </w:pPr>
      <w:bookmarkStart w:id="2" w:name="bookmark204"/>
      <w:bookmarkEnd w:id="2"/>
      <w:r>
        <w:rPr>
          <w:rFonts w:hint="eastAsia" w:ascii="宋体" w:hAnsi="宋体" w:eastAsia="宋体" w:cs="宋体"/>
          <w:color w:val="000000"/>
          <w:spacing w:val="0"/>
          <w:w w:val="100"/>
          <w:position w:val="0"/>
          <w:sz w:val="22"/>
          <w:szCs w:val="22"/>
        </w:rPr>
        <w:t>施工组织设计：见评标办法前附表;</w:t>
      </w:r>
    </w:p>
    <w:p>
      <w:pPr>
        <w:pStyle w:val="18"/>
        <w:keepNext w:val="0"/>
        <w:keepLines w:val="0"/>
        <w:pageBreakBefore w:val="0"/>
        <w:widowControl w:val="0"/>
        <w:numPr>
          <w:ilvl w:val="0"/>
          <w:numId w:val="5"/>
        </w:numPr>
        <w:shd w:val="clear" w:color="auto" w:fill="auto"/>
        <w:tabs>
          <w:tab w:val="left" w:pos="1102"/>
        </w:tabs>
        <w:kinsoku/>
        <w:wordWrap/>
        <w:overflowPunct/>
        <w:topLinePunct w:val="0"/>
        <w:autoSpaceDE/>
        <w:autoSpaceDN/>
        <w:bidi w:val="0"/>
        <w:adjustRightInd/>
        <w:snapToGrid/>
        <w:spacing w:before="0" w:after="200" w:line="400" w:lineRule="exact"/>
        <w:ind w:left="0" w:right="0" w:firstLine="600"/>
        <w:jc w:val="both"/>
        <w:textAlignment w:val="auto"/>
        <w:rPr>
          <w:rFonts w:hint="eastAsia" w:ascii="宋体" w:hAnsi="宋体" w:eastAsia="宋体" w:cs="宋体"/>
          <w:sz w:val="22"/>
          <w:szCs w:val="22"/>
        </w:rPr>
      </w:pPr>
      <w:bookmarkStart w:id="3" w:name="bookmark205"/>
      <w:bookmarkEnd w:id="3"/>
      <w:r>
        <w:rPr>
          <w:rFonts w:hint="eastAsia" w:ascii="宋体" w:hAnsi="宋体" w:eastAsia="宋体" w:cs="宋体"/>
          <w:color w:val="000000"/>
          <w:spacing w:val="0"/>
          <w:w w:val="100"/>
          <w:position w:val="0"/>
          <w:sz w:val="22"/>
          <w:szCs w:val="22"/>
        </w:rPr>
        <w:t>主要人员：见评标办法前附表；</w:t>
      </w:r>
    </w:p>
    <w:p>
      <w:pPr>
        <w:pStyle w:val="18"/>
        <w:keepNext w:val="0"/>
        <w:keepLines w:val="0"/>
        <w:pageBreakBefore w:val="0"/>
        <w:widowControl w:val="0"/>
        <w:numPr>
          <w:ilvl w:val="0"/>
          <w:numId w:val="5"/>
        </w:numPr>
        <w:shd w:val="clear" w:color="auto" w:fill="auto"/>
        <w:tabs>
          <w:tab w:val="left" w:pos="1102"/>
        </w:tabs>
        <w:kinsoku/>
        <w:wordWrap/>
        <w:overflowPunct/>
        <w:topLinePunct w:val="0"/>
        <w:autoSpaceDE/>
        <w:autoSpaceDN/>
        <w:bidi w:val="0"/>
        <w:adjustRightInd/>
        <w:snapToGrid/>
        <w:spacing w:before="0" w:after="200" w:line="400" w:lineRule="exact"/>
        <w:ind w:left="0" w:right="0" w:firstLine="600"/>
        <w:jc w:val="both"/>
        <w:textAlignment w:val="auto"/>
        <w:rPr>
          <w:rFonts w:hint="eastAsia" w:ascii="宋体" w:hAnsi="宋体" w:eastAsia="宋体" w:cs="宋体"/>
          <w:sz w:val="22"/>
          <w:szCs w:val="22"/>
        </w:rPr>
      </w:pPr>
      <w:bookmarkStart w:id="4" w:name="bookmark206"/>
      <w:bookmarkEnd w:id="4"/>
      <w:bookmarkStart w:id="5" w:name="bookmark207"/>
      <w:bookmarkEnd w:id="5"/>
      <w:r>
        <w:rPr>
          <w:rFonts w:hint="eastAsia" w:ascii="宋体" w:hAnsi="宋体" w:eastAsia="宋体" w:cs="宋体"/>
          <w:color w:val="000000"/>
          <w:spacing w:val="0"/>
          <w:w w:val="100"/>
          <w:position w:val="0"/>
          <w:sz w:val="22"/>
          <w:szCs w:val="22"/>
        </w:rPr>
        <w:t>履约信誉：见评标办法前附表，</w:t>
      </w:r>
    </w:p>
    <w:p>
      <w:pPr>
        <w:pStyle w:val="18"/>
        <w:keepNext w:val="0"/>
        <w:keepLines w:val="0"/>
        <w:pageBreakBefore w:val="0"/>
        <w:widowControl w:val="0"/>
        <w:numPr>
          <w:ilvl w:val="0"/>
          <w:numId w:val="5"/>
        </w:numPr>
        <w:shd w:val="clear" w:color="auto" w:fill="auto"/>
        <w:tabs>
          <w:tab w:val="left" w:pos="1102"/>
        </w:tabs>
        <w:kinsoku/>
        <w:wordWrap/>
        <w:overflowPunct/>
        <w:topLinePunct w:val="0"/>
        <w:autoSpaceDE/>
        <w:autoSpaceDN/>
        <w:bidi w:val="0"/>
        <w:adjustRightInd/>
        <w:snapToGrid/>
        <w:spacing w:before="0" w:after="200" w:line="400" w:lineRule="exact"/>
        <w:ind w:left="0" w:right="0" w:firstLine="600"/>
        <w:jc w:val="both"/>
        <w:textAlignment w:val="auto"/>
        <w:rPr>
          <w:rFonts w:hint="eastAsia" w:ascii="宋体" w:hAnsi="宋体" w:eastAsia="宋体" w:cs="宋体"/>
          <w:sz w:val="22"/>
          <w:szCs w:val="22"/>
        </w:rPr>
      </w:pPr>
      <w:bookmarkStart w:id="6" w:name="bookmark208"/>
      <w:bookmarkEnd w:id="6"/>
      <w:r>
        <w:rPr>
          <w:rFonts w:hint="eastAsia" w:ascii="宋体" w:hAnsi="宋体" w:eastAsia="宋体" w:cs="宋体"/>
          <w:color w:val="000000"/>
          <w:spacing w:val="0"/>
          <w:w w:val="100"/>
          <w:position w:val="0"/>
          <w:sz w:val="22"/>
          <w:szCs w:val="22"/>
        </w:rPr>
        <w:t>企业业绩：见评标办法前附表。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2.2.2</w:t>
      </w:r>
      <w:r>
        <w:rPr>
          <w:rFonts w:hint="eastAsia" w:ascii="宋体" w:hAnsi="宋体" w:eastAsia="宋体" w:cs="宋体"/>
          <w:color w:val="000000"/>
          <w:spacing w:val="0"/>
          <w:w w:val="100"/>
          <w:position w:val="0"/>
          <w:sz w:val="22"/>
          <w:szCs w:val="22"/>
        </w:rPr>
        <w:t>第一个信封评分评分标准</w:t>
      </w:r>
    </w:p>
    <w:p>
      <w:pPr>
        <w:pStyle w:val="18"/>
        <w:keepNext w:val="0"/>
        <w:keepLines w:val="0"/>
        <w:pageBreakBefore w:val="0"/>
        <w:widowControl w:val="0"/>
        <w:numPr>
          <w:ilvl w:val="0"/>
          <w:numId w:val="0"/>
        </w:numPr>
        <w:shd w:val="clear" w:color="auto" w:fill="auto"/>
        <w:tabs>
          <w:tab w:val="left" w:pos="1102"/>
        </w:tabs>
        <w:kinsoku/>
        <w:wordWrap/>
        <w:overflowPunct/>
        <w:topLinePunct w:val="0"/>
        <w:autoSpaceDE/>
        <w:autoSpaceDN/>
        <w:bidi w:val="0"/>
        <w:adjustRightInd/>
        <w:snapToGrid/>
        <w:spacing w:before="0" w:after="200" w:line="400" w:lineRule="exact"/>
        <w:ind w:left="600" w:leftChars="0" w:right="0" w:rightChars="0"/>
        <w:jc w:val="both"/>
        <w:textAlignment w:val="auto"/>
        <w:rPr>
          <w:rFonts w:hint="eastAsia" w:ascii="宋体" w:hAnsi="宋体" w:eastAsia="宋体" w:cs="宋体"/>
          <w:color w:val="000000"/>
          <w:spacing w:val="0"/>
          <w:w w:val="100"/>
          <w:position w:val="0"/>
          <w:sz w:val="22"/>
          <w:szCs w:val="22"/>
          <w:lang w:val="zh-TW" w:eastAsia="zh-CN"/>
        </w:rPr>
      </w:pPr>
      <w:bookmarkStart w:id="7" w:name="bookmark209"/>
      <w:bookmarkEnd w:id="7"/>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en-US" w:eastAsia="zh-CN"/>
        </w:rPr>
        <w:t>1</w:t>
      </w:r>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zh-TW" w:eastAsia="zh-TW"/>
        </w:rPr>
        <w:t>施工组织设计评分标准：见评标办法前附表</w:t>
      </w:r>
      <w:r>
        <w:rPr>
          <w:rFonts w:hint="eastAsia" w:ascii="宋体" w:hAnsi="宋体" w:eastAsia="宋体" w:cs="宋体"/>
          <w:color w:val="000000"/>
          <w:spacing w:val="0"/>
          <w:w w:val="100"/>
          <w:position w:val="0"/>
          <w:sz w:val="22"/>
          <w:szCs w:val="22"/>
          <w:lang w:val="zh-TW" w:eastAsia="zh-CN"/>
        </w:rPr>
        <w:t>；</w:t>
      </w:r>
    </w:p>
    <w:p>
      <w:pPr>
        <w:pStyle w:val="18"/>
        <w:keepNext w:val="0"/>
        <w:keepLines w:val="0"/>
        <w:pageBreakBefore w:val="0"/>
        <w:widowControl w:val="0"/>
        <w:numPr>
          <w:ilvl w:val="0"/>
          <w:numId w:val="0"/>
        </w:numPr>
        <w:shd w:val="clear" w:color="auto" w:fill="auto"/>
        <w:tabs>
          <w:tab w:val="left" w:pos="1102"/>
        </w:tabs>
        <w:kinsoku/>
        <w:wordWrap/>
        <w:overflowPunct/>
        <w:topLinePunct w:val="0"/>
        <w:autoSpaceDE/>
        <w:autoSpaceDN/>
        <w:bidi w:val="0"/>
        <w:adjustRightInd/>
        <w:snapToGrid/>
        <w:spacing w:before="0" w:after="200" w:line="400" w:lineRule="exact"/>
        <w:ind w:left="600" w:leftChars="0" w:right="0" w:rightChars="0"/>
        <w:jc w:val="both"/>
        <w:textAlignment w:val="auto"/>
        <w:rPr>
          <w:rFonts w:hint="eastAsia" w:ascii="宋体" w:hAnsi="宋体" w:eastAsia="宋体" w:cs="宋体"/>
          <w:color w:val="000000"/>
          <w:spacing w:val="0"/>
          <w:w w:val="100"/>
          <w:position w:val="0"/>
          <w:sz w:val="22"/>
          <w:szCs w:val="22"/>
          <w:lang w:val="zh-TW" w:eastAsia="zh-CN"/>
        </w:rPr>
      </w:pPr>
      <w:bookmarkStart w:id="8" w:name="bookmark210"/>
      <w:bookmarkEnd w:id="8"/>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en-US" w:eastAsia="zh-CN"/>
        </w:rPr>
        <w:t>2</w:t>
      </w:r>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zh-TW" w:eastAsia="zh-TW"/>
        </w:rPr>
        <w:t>主要人员评分标准：见评标办法前附表</w:t>
      </w:r>
      <w:r>
        <w:rPr>
          <w:rFonts w:hint="eastAsia" w:ascii="宋体" w:hAnsi="宋体" w:eastAsia="宋体" w:cs="宋体"/>
          <w:color w:val="000000"/>
          <w:spacing w:val="0"/>
          <w:w w:val="100"/>
          <w:position w:val="0"/>
          <w:sz w:val="22"/>
          <w:szCs w:val="22"/>
          <w:lang w:val="zh-TW" w:eastAsia="zh-CN"/>
        </w:rPr>
        <w:t>；</w:t>
      </w:r>
      <w:bookmarkStart w:id="9" w:name="bookmark211"/>
      <w:bookmarkEnd w:id="9"/>
    </w:p>
    <w:p>
      <w:pPr>
        <w:pStyle w:val="18"/>
        <w:keepNext w:val="0"/>
        <w:keepLines w:val="0"/>
        <w:pageBreakBefore w:val="0"/>
        <w:widowControl w:val="0"/>
        <w:numPr>
          <w:ilvl w:val="0"/>
          <w:numId w:val="0"/>
        </w:numPr>
        <w:shd w:val="clear" w:color="auto" w:fill="auto"/>
        <w:tabs>
          <w:tab w:val="left" w:pos="1102"/>
        </w:tabs>
        <w:kinsoku/>
        <w:wordWrap/>
        <w:overflowPunct/>
        <w:topLinePunct w:val="0"/>
        <w:autoSpaceDE/>
        <w:autoSpaceDN/>
        <w:bidi w:val="0"/>
        <w:adjustRightInd/>
        <w:snapToGrid/>
        <w:spacing w:before="0" w:after="200" w:line="400" w:lineRule="exact"/>
        <w:ind w:left="600" w:leftChars="0" w:right="0" w:rightChars="0"/>
        <w:jc w:val="both"/>
        <w:textAlignment w:val="auto"/>
        <w:rPr>
          <w:rFonts w:hint="eastAsia" w:ascii="宋体" w:hAnsi="宋体" w:eastAsia="宋体" w:cs="宋体"/>
          <w:color w:val="000000"/>
          <w:spacing w:val="0"/>
          <w:w w:val="100"/>
          <w:position w:val="0"/>
          <w:sz w:val="22"/>
          <w:szCs w:val="22"/>
          <w:lang w:val="zh-TW" w:eastAsia="zh-CN"/>
        </w:rPr>
      </w:pPr>
      <w:bookmarkStart w:id="10" w:name="bookmark212"/>
      <w:bookmarkEnd w:id="10"/>
      <w:r>
        <w:rPr>
          <w:rFonts w:hint="eastAsia" w:ascii="宋体" w:hAnsi="宋体" w:eastAsia="宋体" w:cs="宋体"/>
          <w:color w:val="000000"/>
          <w:spacing w:val="0"/>
          <w:w w:val="100"/>
          <w:position w:val="0"/>
          <w:sz w:val="22"/>
          <w:szCs w:val="22"/>
          <w:lang w:val="zh-TW" w:eastAsia="zh-CN"/>
        </w:rPr>
        <w:t>（</w:t>
      </w:r>
      <w:r>
        <w:rPr>
          <w:rFonts w:hint="eastAsia" w:cs="宋体"/>
          <w:color w:val="000000"/>
          <w:spacing w:val="0"/>
          <w:w w:val="100"/>
          <w:position w:val="0"/>
          <w:sz w:val="22"/>
          <w:szCs w:val="22"/>
          <w:lang w:val="en-US" w:eastAsia="zh-CN"/>
        </w:rPr>
        <w:t>3</w:t>
      </w:r>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zh-TW" w:eastAsia="zh-TW"/>
        </w:rPr>
        <w:t>履约信誉评分标准：见评标办法前附表</w:t>
      </w:r>
      <w:r>
        <w:rPr>
          <w:rFonts w:hint="eastAsia" w:ascii="宋体" w:hAnsi="宋体" w:eastAsia="宋体" w:cs="宋体"/>
          <w:color w:val="000000"/>
          <w:spacing w:val="0"/>
          <w:w w:val="100"/>
          <w:position w:val="0"/>
          <w:sz w:val="22"/>
          <w:szCs w:val="22"/>
          <w:lang w:val="zh-TW" w:eastAsia="zh-CN"/>
        </w:rPr>
        <w:t>；</w:t>
      </w:r>
    </w:p>
    <w:p>
      <w:pPr>
        <w:pStyle w:val="18"/>
        <w:keepNext w:val="0"/>
        <w:keepLines w:val="0"/>
        <w:pageBreakBefore w:val="0"/>
        <w:widowControl w:val="0"/>
        <w:numPr>
          <w:ilvl w:val="0"/>
          <w:numId w:val="0"/>
        </w:numPr>
        <w:shd w:val="clear" w:color="auto" w:fill="auto"/>
        <w:tabs>
          <w:tab w:val="left" w:pos="1102"/>
        </w:tabs>
        <w:kinsoku/>
        <w:wordWrap/>
        <w:overflowPunct/>
        <w:topLinePunct w:val="0"/>
        <w:autoSpaceDE/>
        <w:autoSpaceDN/>
        <w:bidi w:val="0"/>
        <w:adjustRightInd/>
        <w:snapToGrid/>
        <w:spacing w:before="0" w:after="200" w:line="400" w:lineRule="exact"/>
        <w:ind w:left="600" w:leftChars="0" w:right="0" w:rightChars="0"/>
        <w:jc w:val="both"/>
        <w:textAlignment w:val="auto"/>
        <w:rPr>
          <w:rFonts w:hint="eastAsia" w:ascii="宋体" w:hAnsi="宋体" w:eastAsia="宋体" w:cs="宋体"/>
          <w:color w:val="000000"/>
          <w:spacing w:val="0"/>
          <w:w w:val="100"/>
          <w:position w:val="0"/>
          <w:sz w:val="22"/>
          <w:szCs w:val="22"/>
          <w:lang w:val="zh-TW" w:eastAsia="zh-CN"/>
        </w:rPr>
      </w:pPr>
      <w:bookmarkStart w:id="11" w:name="bookmark213"/>
      <w:bookmarkEnd w:id="11"/>
      <w:r>
        <w:rPr>
          <w:rFonts w:hint="eastAsia" w:ascii="宋体" w:hAnsi="宋体" w:eastAsia="宋体" w:cs="宋体"/>
          <w:color w:val="000000"/>
          <w:spacing w:val="0"/>
          <w:w w:val="100"/>
          <w:position w:val="0"/>
          <w:sz w:val="22"/>
          <w:szCs w:val="22"/>
          <w:lang w:val="zh-TW" w:eastAsia="zh-CN"/>
        </w:rPr>
        <w:t>（</w:t>
      </w:r>
      <w:r>
        <w:rPr>
          <w:rFonts w:hint="eastAsia" w:cs="宋体"/>
          <w:color w:val="000000"/>
          <w:spacing w:val="0"/>
          <w:w w:val="100"/>
          <w:position w:val="0"/>
          <w:sz w:val="22"/>
          <w:szCs w:val="22"/>
          <w:lang w:val="en-US" w:eastAsia="zh-CN"/>
        </w:rPr>
        <w:t>4</w:t>
      </w:r>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zh-TW" w:eastAsia="zh-TW"/>
        </w:rPr>
        <w:t>企业业绩评分标准</w:t>
      </w:r>
      <w:r>
        <w:rPr>
          <w:rFonts w:hint="eastAsia" w:ascii="宋体" w:hAnsi="宋体" w:eastAsia="宋体" w:cs="宋体"/>
          <w:color w:val="000000"/>
          <w:spacing w:val="0"/>
          <w:w w:val="100"/>
          <w:position w:val="0"/>
          <w:sz w:val="22"/>
          <w:szCs w:val="22"/>
          <w:lang w:val="zh-TW" w:eastAsia="zh-CN"/>
        </w:rPr>
        <w:t>：</w:t>
      </w:r>
      <w:r>
        <w:rPr>
          <w:rFonts w:hint="eastAsia" w:ascii="宋体" w:hAnsi="宋体" w:eastAsia="宋体" w:cs="宋体"/>
          <w:color w:val="000000"/>
          <w:spacing w:val="0"/>
          <w:w w:val="100"/>
          <w:position w:val="0"/>
          <w:sz w:val="22"/>
          <w:szCs w:val="22"/>
          <w:lang w:val="en-US" w:eastAsia="zh-CN"/>
        </w:rPr>
        <w:t>:</w:t>
      </w:r>
      <w:r>
        <w:rPr>
          <w:rFonts w:hint="eastAsia" w:ascii="宋体" w:hAnsi="宋体" w:eastAsia="宋体" w:cs="宋体"/>
          <w:color w:val="000000"/>
          <w:spacing w:val="0"/>
          <w:w w:val="100"/>
          <w:position w:val="0"/>
          <w:sz w:val="22"/>
          <w:szCs w:val="22"/>
          <w:lang w:val="zh-TW" w:eastAsia="zh-TW"/>
        </w:rPr>
        <w:t>见评标办法前附表</w:t>
      </w:r>
      <w:r>
        <w:rPr>
          <w:rFonts w:hint="eastAsia" w:ascii="宋体" w:hAnsi="宋体" w:eastAsia="宋体" w:cs="宋体"/>
          <w:color w:val="000000"/>
          <w:spacing w:val="0"/>
          <w:w w:val="100"/>
          <w:position w:val="0"/>
          <w:sz w:val="22"/>
          <w:szCs w:val="22"/>
          <w:lang w:val="zh-TW" w:eastAsia="zh-CN"/>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2.2.3</w:t>
      </w:r>
      <w:r>
        <w:rPr>
          <w:rFonts w:hint="eastAsia" w:ascii="宋体" w:hAnsi="宋体" w:eastAsia="宋体" w:cs="宋体"/>
          <w:color w:val="000000"/>
          <w:spacing w:val="0"/>
          <w:w w:val="100"/>
          <w:position w:val="0"/>
          <w:sz w:val="22"/>
          <w:szCs w:val="22"/>
        </w:rPr>
        <w:t>第二个信封详细评审标准：见评标办法前附表。</w:t>
      </w:r>
    </w:p>
    <w:p>
      <w:pPr>
        <w:pStyle w:val="18"/>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bookmarkStart w:id="12" w:name="bookmark214"/>
      <w:bookmarkEnd w:id="12"/>
      <w:r>
        <w:rPr>
          <w:rFonts w:hint="eastAsia" w:ascii="宋体" w:hAnsi="宋体" w:eastAsia="宋体" w:cs="宋体"/>
          <w:color w:val="000000"/>
          <w:spacing w:val="0"/>
          <w:w w:val="100"/>
          <w:position w:val="0"/>
          <w:sz w:val="22"/>
          <w:szCs w:val="22"/>
        </w:rPr>
        <w:t>评标程序</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3.1</w:t>
      </w:r>
      <w:r>
        <w:rPr>
          <w:rFonts w:hint="eastAsia" w:ascii="宋体" w:hAnsi="宋体" w:eastAsia="宋体" w:cs="宋体"/>
          <w:color w:val="000000"/>
          <w:spacing w:val="0"/>
          <w:w w:val="100"/>
          <w:position w:val="0"/>
          <w:sz w:val="22"/>
          <w:szCs w:val="22"/>
        </w:rPr>
        <w:t>第一信封初步评审</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0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3.1.1</w:t>
      </w:r>
      <w:r>
        <w:rPr>
          <w:rFonts w:hint="eastAsia" w:ascii="宋体" w:hAnsi="宋体" w:eastAsia="宋体" w:cs="宋体"/>
          <w:color w:val="000000"/>
          <w:spacing w:val="0"/>
          <w:w w:val="100"/>
          <w:position w:val="0"/>
          <w:sz w:val="22"/>
          <w:szCs w:val="22"/>
        </w:rPr>
        <w:t>评标委员会可以要求投标人提交第二章“投标人须知”第</w:t>
      </w:r>
      <w:r>
        <w:rPr>
          <w:rFonts w:hint="eastAsia" w:ascii="宋体" w:hAnsi="宋体" w:eastAsia="宋体" w:cs="宋体"/>
          <w:color w:val="000000"/>
          <w:spacing w:val="0"/>
          <w:w w:val="100"/>
          <w:position w:val="0"/>
          <w:sz w:val="22"/>
          <w:szCs w:val="22"/>
          <w:lang w:val="en-US" w:eastAsia="en-US" w:bidi="en-US"/>
        </w:rPr>
        <w:t>3.5.1</w:t>
      </w:r>
      <w:r>
        <w:rPr>
          <w:rFonts w:hint="eastAsia" w:ascii="宋体" w:hAnsi="宋体" w:eastAsia="宋体" w:cs="宋体"/>
          <w:color w:val="000000"/>
          <w:spacing w:val="0"/>
          <w:w w:val="100"/>
          <w:position w:val="0"/>
          <w:sz w:val="22"/>
          <w:szCs w:val="22"/>
        </w:rPr>
        <w:t>项至 第</w:t>
      </w:r>
      <w:r>
        <w:rPr>
          <w:rFonts w:hint="eastAsia" w:ascii="宋体" w:hAnsi="宋体" w:eastAsia="宋体" w:cs="宋体"/>
          <w:color w:val="000000"/>
          <w:spacing w:val="0"/>
          <w:w w:val="100"/>
          <w:position w:val="0"/>
          <w:sz w:val="22"/>
          <w:szCs w:val="22"/>
          <w:lang w:val="en-US" w:eastAsia="en-US" w:bidi="en-US"/>
        </w:rPr>
        <w:t>3.5.6</w:t>
      </w:r>
      <w:r>
        <w:rPr>
          <w:rFonts w:hint="eastAsia" w:ascii="宋体" w:hAnsi="宋体" w:eastAsia="宋体" w:cs="宋体"/>
          <w:color w:val="000000"/>
          <w:spacing w:val="0"/>
          <w:w w:val="100"/>
          <w:position w:val="0"/>
          <w:sz w:val="22"/>
          <w:szCs w:val="22"/>
        </w:rPr>
        <w:t>项规定的有关证明和证件的原件，以便核验。评标委员会依据本章第</w:t>
      </w:r>
      <w:r>
        <w:rPr>
          <w:rFonts w:hint="eastAsia" w:ascii="宋体" w:hAnsi="宋体" w:eastAsia="宋体" w:cs="宋体"/>
          <w:color w:val="000000"/>
          <w:spacing w:val="0"/>
          <w:w w:val="100"/>
          <w:position w:val="0"/>
          <w:sz w:val="22"/>
          <w:szCs w:val="22"/>
          <w:lang w:val="en-US" w:eastAsia="en-US" w:bidi="en-US"/>
        </w:rPr>
        <w:t xml:space="preserve">2. </w:t>
      </w:r>
      <w:r>
        <w:rPr>
          <w:rFonts w:hint="eastAsia" w:ascii="宋体" w:hAnsi="宋体" w:eastAsia="宋体" w:cs="宋体"/>
          <w:color w:val="000000"/>
          <w:spacing w:val="0"/>
          <w:w w:val="100"/>
          <w:position w:val="0"/>
          <w:sz w:val="22"/>
          <w:szCs w:val="22"/>
          <w:lang w:val="zh-CN" w:eastAsia="zh-CN" w:bidi="zh-CN"/>
        </w:rPr>
        <w:t>1</w:t>
      </w:r>
      <w:r>
        <w:rPr>
          <w:rFonts w:hint="eastAsia" w:ascii="宋体" w:hAnsi="宋体" w:eastAsia="宋体" w:cs="宋体"/>
          <w:color w:val="000000"/>
          <w:spacing w:val="0"/>
          <w:w w:val="100"/>
          <w:position w:val="0"/>
          <w:sz w:val="22"/>
          <w:szCs w:val="22"/>
        </w:rPr>
        <w:t>款规定的标准对投标文件第一个信封（商务及技术文件）进行初步评审。有 一项不符合评审标准的，评标委员会应否决其投标。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22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3.2</w:t>
      </w:r>
      <w:r>
        <w:rPr>
          <w:rFonts w:hint="eastAsia" w:ascii="宋体" w:hAnsi="宋体" w:eastAsia="宋体" w:cs="宋体"/>
          <w:color w:val="000000"/>
          <w:spacing w:val="0"/>
          <w:w w:val="100"/>
          <w:position w:val="0"/>
          <w:sz w:val="22"/>
          <w:szCs w:val="22"/>
        </w:rPr>
        <w:t>第一个信封详细评审</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color w:val="000000"/>
          <w:spacing w:val="0"/>
          <w:w w:val="100"/>
          <w:position w:val="0"/>
          <w:sz w:val="22"/>
          <w:szCs w:val="22"/>
          <w:lang w:eastAsia="zh-CN"/>
        </w:rPr>
      </w:pPr>
      <w:r>
        <w:rPr>
          <w:rFonts w:hint="eastAsia" w:ascii="宋体" w:hAnsi="宋体" w:eastAsia="宋体" w:cs="宋体"/>
          <w:color w:val="000000"/>
          <w:spacing w:val="0"/>
          <w:w w:val="100"/>
          <w:position w:val="0"/>
          <w:sz w:val="22"/>
          <w:szCs w:val="22"/>
          <w:lang w:val="en-US" w:eastAsia="en-US" w:bidi="en-US"/>
        </w:rPr>
        <w:t>2.1</w:t>
      </w:r>
      <w:r>
        <w:rPr>
          <w:rFonts w:hint="eastAsia" w:ascii="宋体" w:hAnsi="宋体" w:eastAsia="宋体" w:cs="宋体"/>
          <w:color w:val="000000"/>
          <w:spacing w:val="0"/>
          <w:w w:val="100"/>
          <w:position w:val="0"/>
          <w:sz w:val="22"/>
          <w:szCs w:val="22"/>
        </w:rPr>
        <w:t>评标委员会按本章第</w:t>
      </w:r>
      <w:r>
        <w:rPr>
          <w:rFonts w:hint="eastAsia" w:ascii="宋体" w:hAnsi="宋体" w:eastAsia="宋体" w:cs="宋体"/>
          <w:color w:val="000000"/>
          <w:spacing w:val="0"/>
          <w:w w:val="100"/>
          <w:position w:val="0"/>
          <w:sz w:val="22"/>
          <w:szCs w:val="22"/>
          <w:lang w:val="en-US" w:eastAsia="en-US" w:bidi="en-US"/>
        </w:rPr>
        <w:t>2.2</w:t>
      </w:r>
      <w:r>
        <w:rPr>
          <w:rFonts w:hint="eastAsia" w:ascii="宋体" w:hAnsi="宋体" w:eastAsia="宋体" w:cs="宋体"/>
          <w:color w:val="000000"/>
          <w:spacing w:val="0"/>
          <w:w w:val="100"/>
          <w:position w:val="0"/>
          <w:sz w:val="22"/>
          <w:szCs w:val="22"/>
        </w:rPr>
        <w:t>款规定的量化因素和分值进行打分,.并计</w:t>
      </w:r>
      <w:r>
        <w:rPr>
          <w:rFonts w:hint="eastAsia" w:ascii="宋体" w:hAnsi="宋体" w:eastAsia="宋体" w:cs="宋体"/>
          <w:color w:val="000000"/>
          <w:spacing w:val="0"/>
          <w:w w:val="100"/>
          <w:position w:val="0"/>
          <w:sz w:val="22"/>
          <w:szCs w:val="22"/>
          <w:lang w:eastAsia="zh-CN"/>
        </w:rPr>
        <w:t>算出各投标人的商务和技术得分。</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按本章第</w:t>
      </w:r>
      <w:r>
        <w:rPr>
          <w:rFonts w:hint="eastAsia" w:ascii="宋体" w:hAnsi="宋体" w:eastAsia="宋体" w:cs="宋体"/>
          <w:color w:val="000000"/>
          <w:spacing w:val="0"/>
          <w:w w:val="100"/>
          <w:position w:val="0"/>
          <w:sz w:val="22"/>
          <w:szCs w:val="22"/>
          <w:lang w:val="en-US" w:eastAsia="en-US" w:bidi="en-US"/>
        </w:rPr>
        <w:t>2.2.2</w:t>
      </w:r>
      <w:r>
        <w:rPr>
          <w:rFonts w:hint="eastAsia" w:ascii="宋体" w:hAnsi="宋体" w:eastAsia="宋体" w:cs="宋体"/>
          <w:color w:val="000000"/>
          <w:spacing w:val="0"/>
          <w:w w:val="100"/>
          <w:position w:val="0"/>
          <w:sz w:val="22"/>
          <w:szCs w:val="22"/>
        </w:rPr>
        <w:t>项</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1</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目规定的评审因素和分值对施工组织设计部</w:t>
      </w:r>
      <w:r>
        <w:rPr>
          <w:rFonts w:hint="eastAsia" w:ascii="宋体" w:hAnsi="宋体" w:eastAsia="宋体" w:cs="宋体"/>
          <w:color w:val="000000"/>
          <w:spacing w:val="0"/>
          <w:w w:val="100"/>
          <w:position w:val="0"/>
          <w:sz w:val="22"/>
          <w:szCs w:val="22"/>
          <w:lang w:eastAsia="zh-CN"/>
        </w:rPr>
        <w:t>分</w:t>
      </w:r>
      <w:r>
        <w:rPr>
          <w:rFonts w:hint="eastAsia" w:ascii="宋体" w:hAnsi="宋体" w:eastAsia="宋体" w:cs="宋体"/>
          <w:color w:val="000000"/>
          <w:spacing w:val="0"/>
          <w:w w:val="100"/>
          <w:position w:val="0"/>
          <w:sz w:val="22"/>
          <w:szCs w:val="22"/>
        </w:rPr>
        <w:t>算出</w:t>
      </w:r>
      <w:r>
        <w:rPr>
          <w:rFonts w:hint="eastAsia" w:ascii="宋体" w:hAnsi="宋体" w:eastAsia="宋体" w:cs="宋体"/>
          <w:color w:val="000000"/>
          <w:spacing w:val="0"/>
          <w:w w:val="100"/>
          <w:position w:val="0"/>
          <w:sz w:val="22"/>
          <w:szCs w:val="22"/>
          <w:lang w:eastAsia="zh-CN"/>
        </w:rPr>
        <w:t>得分</w:t>
      </w:r>
      <w:r>
        <w:rPr>
          <w:rFonts w:hint="eastAsia" w:ascii="宋体" w:hAnsi="宋体" w:eastAsia="宋体" w:cs="宋体"/>
          <w:color w:val="000000"/>
          <w:spacing w:val="0"/>
          <w:w w:val="100"/>
          <w:position w:val="0"/>
          <w:sz w:val="22"/>
          <w:szCs w:val="22"/>
          <w:lang w:val="en-US" w:eastAsia="zh-CN"/>
        </w:rPr>
        <w:t>A；</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按本章第</w:t>
      </w:r>
      <w:r>
        <w:rPr>
          <w:rFonts w:hint="eastAsia" w:ascii="宋体" w:hAnsi="宋体" w:eastAsia="宋体" w:cs="宋体"/>
          <w:color w:val="000000"/>
          <w:spacing w:val="0"/>
          <w:w w:val="100"/>
          <w:position w:val="0"/>
          <w:sz w:val="22"/>
          <w:szCs w:val="22"/>
          <w:lang w:val="en-US" w:eastAsia="en-US" w:bidi="en-US"/>
        </w:rPr>
        <w:t>2.2.2</w:t>
      </w:r>
      <w:r>
        <w:rPr>
          <w:rFonts w:hint="eastAsia" w:ascii="宋体" w:hAnsi="宋体" w:eastAsia="宋体" w:cs="宋体"/>
          <w:color w:val="000000"/>
          <w:spacing w:val="0"/>
          <w:w w:val="100"/>
          <w:position w:val="0"/>
          <w:sz w:val="22"/>
          <w:szCs w:val="22"/>
        </w:rPr>
        <w:t>项</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2</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目规定的评审因素和分值对</w:t>
      </w:r>
      <w:r>
        <w:rPr>
          <w:rFonts w:hint="eastAsia" w:ascii="宋体" w:hAnsi="宋体" w:eastAsia="宋体" w:cs="宋体"/>
          <w:color w:val="000000"/>
          <w:spacing w:val="0"/>
          <w:w w:val="100"/>
          <w:position w:val="0"/>
          <w:sz w:val="22"/>
          <w:szCs w:val="22"/>
          <w:lang w:eastAsia="zh-CN"/>
        </w:rPr>
        <w:t>主要人员部分</w:t>
      </w:r>
      <w:r>
        <w:rPr>
          <w:rFonts w:hint="eastAsia" w:ascii="宋体" w:hAnsi="宋体" w:eastAsia="宋体" w:cs="宋体"/>
          <w:color w:val="000000"/>
          <w:spacing w:val="0"/>
          <w:w w:val="100"/>
          <w:position w:val="0"/>
          <w:sz w:val="22"/>
          <w:szCs w:val="22"/>
        </w:rPr>
        <w:t>算出</w:t>
      </w:r>
      <w:r>
        <w:rPr>
          <w:rFonts w:hint="eastAsia" w:ascii="宋体" w:hAnsi="宋体" w:eastAsia="宋体" w:cs="宋体"/>
          <w:color w:val="000000"/>
          <w:spacing w:val="0"/>
          <w:w w:val="100"/>
          <w:position w:val="0"/>
          <w:sz w:val="22"/>
          <w:szCs w:val="22"/>
          <w:lang w:eastAsia="zh-CN"/>
        </w:rPr>
        <w:t>得分</w:t>
      </w:r>
      <w:r>
        <w:rPr>
          <w:rFonts w:hint="eastAsia" w:ascii="宋体" w:hAnsi="宋体" w:eastAsia="宋体" w:cs="宋体"/>
          <w:color w:val="000000"/>
          <w:spacing w:val="0"/>
          <w:w w:val="100"/>
          <w:position w:val="0"/>
          <w:sz w:val="22"/>
          <w:szCs w:val="22"/>
          <w:lang w:val="en-US" w:eastAsia="zh-CN"/>
        </w:rPr>
        <w:t>B；</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按本章第</w:t>
      </w:r>
      <w:r>
        <w:rPr>
          <w:rFonts w:hint="eastAsia" w:ascii="宋体" w:hAnsi="宋体" w:eastAsia="宋体" w:cs="宋体"/>
          <w:color w:val="000000"/>
          <w:spacing w:val="0"/>
          <w:w w:val="100"/>
          <w:position w:val="0"/>
          <w:sz w:val="22"/>
          <w:szCs w:val="22"/>
          <w:lang w:val="en-US" w:eastAsia="en-US" w:bidi="en-US"/>
        </w:rPr>
        <w:t>2.2.2</w:t>
      </w:r>
      <w:r>
        <w:rPr>
          <w:rFonts w:hint="eastAsia" w:ascii="宋体" w:hAnsi="宋体" w:eastAsia="宋体" w:cs="宋体"/>
          <w:color w:val="000000"/>
          <w:spacing w:val="0"/>
          <w:w w:val="100"/>
          <w:position w:val="0"/>
          <w:sz w:val="22"/>
          <w:szCs w:val="22"/>
        </w:rPr>
        <w:t>项</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4</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目规定的评审因素和分值</w:t>
      </w:r>
      <w:r>
        <w:rPr>
          <w:rFonts w:hint="eastAsia" w:ascii="宋体" w:hAnsi="宋体" w:eastAsia="宋体" w:cs="宋体"/>
          <w:color w:val="000000"/>
          <w:spacing w:val="0"/>
          <w:w w:val="100"/>
          <w:position w:val="0"/>
          <w:sz w:val="22"/>
          <w:szCs w:val="22"/>
          <w:lang w:eastAsia="zh-CN"/>
        </w:rPr>
        <w:t>对履约信誉部分</w:t>
      </w:r>
      <w:r>
        <w:rPr>
          <w:rFonts w:hint="eastAsia" w:ascii="宋体" w:hAnsi="宋体" w:eastAsia="宋体" w:cs="宋体"/>
          <w:color w:val="000000"/>
          <w:spacing w:val="0"/>
          <w:w w:val="100"/>
          <w:position w:val="0"/>
          <w:sz w:val="22"/>
          <w:szCs w:val="22"/>
        </w:rPr>
        <w:t>算出</w:t>
      </w:r>
      <w:r>
        <w:rPr>
          <w:rFonts w:hint="eastAsia" w:ascii="宋体" w:hAnsi="宋体" w:eastAsia="宋体" w:cs="宋体"/>
          <w:color w:val="000000"/>
          <w:spacing w:val="0"/>
          <w:w w:val="100"/>
          <w:position w:val="0"/>
          <w:sz w:val="22"/>
          <w:szCs w:val="22"/>
          <w:lang w:eastAsia="zh-CN"/>
        </w:rPr>
        <w:t>得分</w:t>
      </w:r>
      <w:r>
        <w:rPr>
          <w:rFonts w:hint="eastAsia" w:ascii="宋体" w:hAnsi="宋体" w:cs="宋体"/>
          <w:color w:val="000000"/>
          <w:spacing w:val="0"/>
          <w:w w:val="100"/>
          <w:position w:val="0"/>
          <w:sz w:val="22"/>
          <w:szCs w:val="22"/>
          <w:lang w:val="en-US" w:eastAsia="zh-CN"/>
        </w:rPr>
        <w:t>C</w:t>
      </w:r>
      <w:r>
        <w:rPr>
          <w:rFonts w:hint="eastAsia" w:ascii="宋体" w:hAnsi="宋体" w:eastAsia="宋体" w:cs="宋体"/>
          <w:color w:val="000000"/>
          <w:spacing w:val="0"/>
          <w:w w:val="100"/>
          <w:position w:val="0"/>
          <w:sz w:val="22"/>
          <w:szCs w:val="22"/>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按本章第</w:t>
      </w:r>
      <w:r>
        <w:rPr>
          <w:rFonts w:hint="eastAsia" w:ascii="宋体" w:hAnsi="宋体" w:eastAsia="宋体" w:cs="宋体"/>
          <w:color w:val="000000"/>
          <w:spacing w:val="0"/>
          <w:w w:val="100"/>
          <w:position w:val="0"/>
          <w:sz w:val="22"/>
          <w:szCs w:val="22"/>
          <w:lang w:val="en-US" w:eastAsia="en-US" w:bidi="en-US"/>
        </w:rPr>
        <w:t>2.2.2</w:t>
      </w:r>
      <w:r>
        <w:rPr>
          <w:rFonts w:hint="eastAsia" w:ascii="宋体" w:hAnsi="宋体" w:eastAsia="宋体" w:cs="宋体"/>
          <w:color w:val="000000"/>
          <w:spacing w:val="0"/>
          <w:w w:val="100"/>
          <w:position w:val="0"/>
          <w:sz w:val="22"/>
          <w:szCs w:val="22"/>
        </w:rPr>
        <w:t>项</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lang w:val="en-US" w:eastAsia="zh-CN"/>
        </w:rPr>
        <w:t>5</w:t>
      </w:r>
      <w:r>
        <w:rPr>
          <w:rFonts w:hint="eastAsia" w:ascii="宋体" w:hAnsi="宋体" w:eastAsia="宋体" w:cs="宋体"/>
          <w:color w:val="000000"/>
          <w:spacing w:val="0"/>
          <w:w w:val="100"/>
          <w:position w:val="0"/>
          <w:sz w:val="22"/>
          <w:szCs w:val="22"/>
          <w:lang w:eastAsia="zh-CN"/>
        </w:rPr>
        <w:t>）</w:t>
      </w:r>
      <w:r>
        <w:rPr>
          <w:rFonts w:hint="eastAsia" w:ascii="宋体" w:hAnsi="宋体" w:eastAsia="宋体" w:cs="宋体"/>
          <w:color w:val="000000"/>
          <w:spacing w:val="0"/>
          <w:w w:val="100"/>
          <w:position w:val="0"/>
          <w:sz w:val="22"/>
          <w:szCs w:val="22"/>
        </w:rPr>
        <w:t>目规定的评审因素和分值对</w:t>
      </w:r>
      <w:r>
        <w:rPr>
          <w:rFonts w:hint="eastAsia" w:ascii="宋体" w:hAnsi="宋体" w:eastAsia="宋体" w:cs="宋体"/>
          <w:color w:val="000000"/>
          <w:spacing w:val="0"/>
          <w:w w:val="100"/>
          <w:position w:val="0"/>
          <w:sz w:val="22"/>
          <w:szCs w:val="22"/>
          <w:lang w:eastAsia="zh-CN"/>
        </w:rPr>
        <w:t>企业业绩部分</w:t>
      </w:r>
      <w:r>
        <w:rPr>
          <w:rFonts w:hint="eastAsia" w:ascii="宋体" w:hAnsi="宋体" w:eastAsia="宋体" w:cs="宋体"/>
          <w:color w:val="000000"/>
          <w:spacing w:val="0"/>
          <w:w w:val="100"/>
          <w:position w:val="0"/>
          <w:sz w:val="22"/>
          <w:szCs w:val="22"/>
        </w:rPr>
        <w:t>算出</w:t>
      </w:r>
      <w:r>
        <w:rPr>
          <w:rFonts w:hint="eastAsia" w:ascii="宋体" w:hAnsi="宋体" w:eastAsia="宋体" w:cs="宋体"/>
          <w:color w:val="000000"/>
          <w:spacing w:val="0"/>
          <w:w w:val="100"/>
          <w:position w:val="0"/>
          <w:sz w:val="22"/>
          <w:szCs w:val="22"/>
          <w:lang w:eastAsia="zh-CN"/>
        </w:rPr>
        <w:t>得分</w:t>
      </w:r>
      <w:r>
        <w:rPr>
          <w:rFonts w:hint="eastAsia" w:ascii="宋体" w:hAnsi="宋体" w:cs="宋体"/>
          <w:color w:val="000000"/>
          <w:spacing w:val="0"/>
          <w:w w:val="100"/>
          <w:position w:val="0"/>
          <w:sz w:val="22"/>
          <w:szCs w:val="22"/>
          <w:lang w:val="en-US" w:eastAsia="zh-CN"/>
        </w:rPr>
        <w:t>D</w:t>
      </w:r>
      <w:r>
        <w:rPr>
          <w:rFonts w:hint="eastAsia" w:ascii="宋体" w:hAnsi="宋体" w:eastAsia="宋体" w:cs="宋体"/>
          <w:color w:val="000000"/>
          <w:spacing w:val="0"/>
          <w:w w:val="100"/>
          <w:position w:val="0"/>
          <w:sz w:val="22"/>
          <w:szCs w:val="22"/>
          <w:lang w:val="en-US" w:eastAsia="zh-CN"/>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3. 2.2</w:t>
      </w:r>
      <w:r>
        <w:rPr>
          <w:rFonts w:hint="eastAsia" w:ascii="宋体" w:hAnsi="宋体" w:eastAsia="宋体" w:cs="宋体"/>
          <w:color w:val="000000"/>
          <w:spacing w:val="0"/>
          <w:w w:val="100"/>
          <w:position w:val="0"/>
          <w:sz w:val="22"/>
          <w:szCs w:val="22"/>
        </w:rPr>
        <w:t>投标人的商务和技术得分分值计算保留小数点后两位，小数点后第三 位</w:t>
      </w:r>
      <w:r>
        <w:rPr>
          <w:rFonts w:hint="eastAsia" w:ascii="宋体" w:hAnsi="宋体" w:eastAsia="宋体" w:cs="宋体"/>
          <w:color w:val="000000"/>
          <w:spacing w:val="0"/>
          <w:w w:val="100"/>
          <w:position w:val="0"/>
          <w:sz w:val="22"/>
          <w:szCs w:val="22"/>
          <w:lang w:val="zh-CN" w:eastAsia="zh-CN" w:bidi="zh-CN"/>
        </w:rPr>
        <w:t>“四舍</w:t>
      </w:r>
      <w:r>
        <w:rPr>
          <w:rFonts w:hint="eastAsia" w:ascii="宋体" w:hAnsi="宋体" w:eastAsia="宋体" w:cs="宋体"/>
          <w:color w:val="000000"/>
          <w:spacing w:val="0"/>
          <w:w w:val="100"/>
          <w:position w:val="0"/>
          <w:sz w:val="22"/>
          <w:szCs w:val="22"/>
        </w:rPr>
        <w:t>五入”。</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3. 2. </w:t>
      </w:r>
      <w:r>
        <w:rPr>
          <w:rFonts w:hint="eastAsia" w:ascii="宋体" w:hAnsi="宋体" w:eastAsia="宋体" w:cs="宋体"/>
          <w:color w:val="000000"/>
          <w:spacing w:val="0"/>
          <w:w w:val="100"/>
          <w:position w:val="0"/>
          <w:sz w:val="22"/>
          <w:szCs w:val="22"/>
        </w:rPr>
        <w:t>3投标人的商务和技术得分</w:t>
      </w:r>
      <w:r>
        <w:rPr>
          <w:rFonts w:hint="eastAsia" w:ascii="宋体" w:hAnsi="宋体" w:eastAsia="宋体" w:cs="宋体"/>
          <w:color w:val="000000"/>
          <w:spacing w:val="0"/>
          <w:w w:val="100"/>
          <w:position w:val="0"/>
          <w:sz w:val="22"/>
          <w:szCs w:val="22"/>
          <w:lang w:val="zh-CN" w:eastAsia="zh-CN" w:bidi="zh-CN"/>
        </w:rPr>
        <w:t>二</w:t>
      </w:r>
      <w:r>
        <w:rPr>
          <w:rFonts w:hint="eastAsia" w:ascii="宋体" w:hAnsi="宋体" w:eastAsia="宋体" w:cs="宋体"/>
          <w:color w:val="000000"/>
          <w:spacing w:val="0"/>
          <w:w w:val="100"/>
          <w:position w:val="0"/>
          <w:sz w:val="22"/>
          <w:szCs w:val="22"/>
          <w:lang w:val="en-US" w:eastAsia="en-US" w:bidi="en-US"/>
        </w:rPr>
        <w:t>A+B+C+D。</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3. 2.4</w:t>
      </w:r>
      <w:r>
        <w:rPr>
          <w:rFonts w:hint="eastAsia" w:ascii="宋体" w:hAnsi="宋体" w:eastAsia="宋体" w:cs="宋体"/>
          <w:color w:val="000000"/>
          <w:spacing w:val="0"/>
          <w:w w:val="100"/>
          <w:position w:val="0"/>
          <w:sz w:val="22"/>
          <w:szCs w:val="22"/>
        </w:rPr>
        <w:t>评标委员会按照投标人的商务和技术得分由高到低排序，排名在评标办法前附表规定数量以内的投标人，其投标文件第一个信封（商务及技术文件） 通过详细评审。</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0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3. 2.5</w:t>
      </w:r>
      <w:r>
        <w:rPr>
          <w:rFonts w:hint="eastAsia" w:ascii="宋体" w:hAnsi="宋体" w:eastAsia="宋体" w:cs="宋体"/>
          <w:color w:val="000000"/>
          <w:spacing w:val="0"/>
          <w:w w:val="100"/>
          <w:position w:val="0"/>
          <w:sz w:val="22"/>
          <w:szCs w:val="22"/>
        </w:rPr>
        <w:t>通过投标文件第一个信封（商务及技术文件）初步评审的投标人不少于3个且未超过评标办法前附表第</w:t>
      </w:r>
      <w:r>
        <w:rPr>
          <w:rFonts w:hint="eastAsia" w:ascii="宋体" w:hAnsi="宋体" w:eastAsia="宋体" w:cs="宋体"/>
          <w:color w:val="000000"/>
          <w:spacing w:val="0"/>
          <w:w w:val="100"/>
          <w:position w:val="0"/>
          <w:sz w:val="22"/>
          <w:szCs w:val="22"/>
          <w:lang w:val="en-US" w:eastAsia="en-US" w:bidi="en-US"/>
        </w:rPr>
        <w:t>3.2.4</w:t>
      </w:r>
      <w:r>
        <w:rPr>
          <w:rFonts w:hint="eastAsia" w:ascii="宋体" w:hAnsi="宋体" w:eastAsia="宋体" w:cs="宋体"/>
          <w:color w:val="000000"/>
          <w:spacing w:val="0"/>
          <w:w w:val="100"/>
          <w:position w:val="0"/>
          <w:sz w:val="22"/>
          <w:szCs w:val="22"/>
        </w:rPr>
        <w:t>项规定数量的，均通过投标文件第一个信封（商务及技术文件）详细评审，不再对投标人的商务和技术文件进行评分。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3第二个信封开标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第一个信封（商务及技术文件）评审结束后，招标人将按照第二章</w:t>
      </w:r>
      <w:r>
        <w:rPr>
          <w:rFonts w:hint="eastAsia" w:ascii="宋体" w:hAnsi="宋体" w:eastAsia="宋体" w:cs="宋体"/>
          <w:color w:val="000000"/>
          <w:spacing w:val="0"/>
          <w:w w:val="100"/>
          <w:position w:val="0"/>
          <w:sz w:val="22"/>
          <w:szCs w:val="22"/>
          <w:lang w:val="zh-CN" w:eastAsia="zh-CN" w:bidi="zh-CN"/>
        </w:rPr>
        <w:t>“投</w:t>
      </w:r>
      <w:r>
        <w:rPr>
          <w:rFonts w:hint="eastAsia" w:ascii="宋体" w:hAnsi="宋体" w:eastAsia="宋体" w:cs="宋体"/>
          <w:color w:val="000000"/>
          <w:spacing w:val="0"/>
          <w:w w:val="100"/>
          <w:position w:val="0"/>
          <w:sz w:val="22"/>
          <w:szCs w:val="22"/>
        </w:rPr>
        <w:t>标人 须知”第</w:t>
      </w:r>
      <w:r>
        <w:rPr>
          <w:rFonts w:hint="eastAsia" w:ascii="宋体" w:hAnsi="宋体" w:eastAsia="宋体" w:cs="宋体"/>
          <w:color w:val="000000"/>
          <w:spacing w:val="0"/>
          <w:w w:val="100"/>
          <w:position w:val="0"/>
          <w:sz w:val="22"/>
          <w:szCs w:val="22"/>
          <w:lang w:val="en-US" w:eastAsia="en-US" w:bidi="en-US"/>
        </w:rPr>
        <w:t>5.1</w:t>
      </w:r>
      <w:r>
        <w:rPr>
          <w:rFonts w:hint="eastAsia" w:ascii="宋体" w:hAnsi="宋体" w:eastAsia="宋体" w:cs="宋体"/>
          <w:color w:val="000000"/>
          <w:spacing w:val="0"/>
          <w:w w:val="100"/>
          <w:position w:val="0"/>
          <w:sz w:val="22"/>
          <w:szCs w:val="22"/>
        </w:rPr>
        <w:t>款规定的时间和地点对通过投标文件第一个信封（商务及技术文件）评审的投标文件第二个信封（报价文件）进行开标。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3.4</w:t>
      </w:r>
      <w:r>
        <w:rPr>
          <w:rFonts w:hint="eastAsia" w:ascii="宋体" w:hAnsi="宋体" w:eastAsia="宋体" w:cs="宋体"/>
          <w:color w:val="000000"/>
          <w:spacing w:val="0"/>
          <w:w w:val="100"/>
          <w:position w:val="0"/>
          <w:sz w:val="22"/>
          <w:szCs w:val="22"/>
        </w:rPr>
        <w:t>第二个信封初步评审</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3.4.1</w:t>
      </w:r>
      <w:r>
        <w:rPr>
          <w:rFonts w:hint="eastAsia" w:ascii="宋体" w:hAnsi="宋体" w:eastAsia="宋体" w:cs="宋体"/>
          <w:color w:val="000000"/>
          <w:spacing w:val="0"/>
          <w:w w:val="100"/>
          <w:position w:val="0"/>
          <w:sz w:val="22"/>
          <w:szCs w:val="22"/>
        </w:rPr>
        <w:t>评标委员会依据本章第</w:t>
      </w:r>
      <w:r>
        <w:rPr>
          <w:rFonts w:hint="eastAsia" w:ascii="宋体" w:hAnsi="宋体" w:eastAsia="宋体" w:cs="宋体"/>
          <w:color w:val="000000"/>
          <w:spacing w:val="0"/>
          <w:w w:val="100"/>
          <w:position w:val="0"/>
          <w:sz w:val="22"/>
          <w:szCs w:val="22"/>
          <w:lang w:val="en-US" w:eastAsia="en-US" w:bidi="en-US"/>
        </w:rPr>
        <w:t>2.1.1</w:t>
      </w:r>
      <w:r>
        <w:rPr>
          <w:rFonts w:hint="eastAsia" w:ascii="宋体" w:hAnsi="宋体" w:eastAsia="宋体" w:cs="宋体"/>
          <w:color w:val="000000"/>
          <w:spacing w:val="0"/>
          <w:w w:val="100"/>
          <w:position w:val="0"/>
          <w:sz w:val="22"/>
          <w:szCs w:val="22"/>
        </w:rPr>
        <w:t>项、第</w:t>
      </w:r>
      <w:r>
        <w:rPr>
          <w:rFonts w:hint="eastAsia" w:ascii="宋体" w:hAnsi="宋体" w:eastAsia="宋体" w:cs="宋体"/>
          <w:color w:val="000000"/>
          <w:spacing w:val="0"/>
          <w:w w:val="100"/>
          <w:position w:val="0"/>
          <w:sz w:val="22"/>
          <w:szCs w:val="22"/>
          <w:lang w:val="en-US" w:eastAsia="en-US" w:bidi="en-US"/>
        </w:rPr>
        <w:t>2. 1.3</w:t>
      </w:r>
      <w:r>
        <w:rPr>
          <w:rFonts w:hint="eastAsia" w:ascii="宋体" w:hAnsi="宋体" w:eastAsia="宋体" w:cs="宋体"/>
          <w:color w:val="000000"/>
          <w:spacing w:val="0"/>
          <w:w w:val="100"/>
          <w:position w:val="0"/>
          <w:sz w:val="22"/>
          <w:szCs w:val="22"/>
        </w:rPr>
        <w:t>项规定的评审标准对投 标文件第二个信封(报价文件)进行初步评审。有一项不符合评审标准的，评标委员会应否决其投标。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3. 4.2</w:t>
      </w:r>
      <w:r>
        <w:rPr>
          <w:rFonts w:hint="eastAsia" w:ascii="宋体" w:hAnsi="宋体" w:eastAsia="宋体" w:cs="宋体"/>
          <w:color w:val="000000"/>
          <w:spacing w:val="0"/>
          <w:w w:val="100"/>
          <w:position w:val="0"/>
          <w:sz w:val="22"/>
          <w:szCs w:val="22"/>
        </w:rPr>
        <w:t>投标报价有算术错误的，评标委员会按以下原则对投标报价进行修正，修正的价格经投标人书面确认后具有约束力。投标人不接受修正价格的，评标委员会应否决其投标。</w:t>
      </w:r>
    </w:p>
    <w:p>
      <w:pPr>
        <w:pStyle w:val="18"/>
        <w:keepNext w:val="0"/>
        <w:keepLines w:val="0"/>
        <w:pageBreakBefore w:val="0"/>
        <w:widowControl w:val="0"/>
        <w:numPr>
          <w:ilvl w:val="0"/>
          <w:numId w:val="7"/>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3" w:name="bookmark215"/>
      <w:bookmarkEnd w:id="13"/>
      <w:r>
        <w:rPr>
          <w:rFonts w:hint="eastAsia" w:ascii="宋体" w:hAnsi="宋体" w:eastAsia="宋体" w:cs="宋体"/>
          <w:color w:val="000000"/>
          <w:spacing w:val="0"/>
          <w:w w:val="100"/>
          <w:position w:val="0"/>
          <w:sz w:val="22"/>
          <w:szCs w:val="22"/>
        </w:rPr>
        <w:t>投标文件中的大写金额与小写金额不一致的，以大写金额为准；</w:t>
      </w:r>
    </w:p>
    <w:p>
      <w:pPr>
        <w:pStyle w:val="18"/>
        <w:keepNext w:val="0"/>
        <w:keepLines w:val="0"/>
        <w:pageBreakBefore w:val="0"/>
        <w:widowControl w:val="0"/>
        <w:numPr>
          <w:ilvl w:val="0"/>
          <w:numId w:val="7"/>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4" w:name="bookmark216"/>
      <w:bookmarkEnd w:id="14"/>
      <w:r>
        <w:rPr>
          <w:rFonts w:hint="eastAsia" w:ascii="宋体" w:hAnsi="宋体" w:eastAsia="宋体" w:cs="宋体"/>
          <w:color w:val="000000"/>
          <w:spacing w:val="0"/>
          <w:w w:val="100"/>
          <w:position w:val="0"/>
          <w:sz w:val="22"/>
          <w:szCs w:val="22"/>
        </w:rPr>
        <w:t>总价金额与依据单价计算出的结果不一致的，以单价金额为准修正总价，但单价金额小数点有明显错误的除外；</w:t>
      </w:r>
    </w:p>
    <w:p>
      <w:pPr>
        <w:pStyle w:val="18"/>
        <w:keepNext w:val="0"/>
        <w:keepLines w:val="0"/>
        <w:pageBreakBefore w:val="0"/>
        <w:widowControl w:val="0"/>
        <w:numPr>
          <w:ilvl w:val="0"/>
          <w:numId w:val="7"/>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5" w:name="bookmark217"/>
      <w:bookmarkEnd w:id="15"/>
      <w:r>
        <w:rPr>
          <w:rFonts w:hint="eastAsia" w:ascii="宋体" w:hAnsi="宋体" w:eastAsia="宋体" w:cs="宋体"/>
          <w:color w:val="000000"/>
          <w:spacing w:val="0"/>
          <w:w w:val="100"/>
          <w:position w:val="0"/>
          <w:sz w:val="22"/>
          <w:szCs w:val="22"/>
        </w:rPr>
        <w:t>当单价与数量相乘不等于合价时，以单价计算为准，如果单价有明显的小数点位置差错，应以标出的合价为准，同时对单价予以修正；</w:t>
      </w:r>
    </w:p>
    <w:p>
      <w:pPr>
        <w:pStyle w:val="18"/>
        <w:keepNext w:val="0"/>
        <w:keepLines w:val="0"/>
        <w:pageBreakBefore w:val="0"/>
        <w:widowControl w:val="0"/>
        <w:numPr>
          <w:ilvl w:val="0"/>
          <w:numId w:val="7"/>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6" w:name="bookmark218"/>
      <w:bookmarkEnd w:id="16"/>
      <w:r>
        <w:rPr>
          <w:rFonts w:hint="eastAsia" w:ascii="宋体" w:hAnsi="宋体" w:eastAsia="宋体" w:cs="宋体"/>
          <w:color w:val="000000"/>
          <w:spacing w:val="0"/>
          <w:w w:val="100"/>
          <w:position w:val="0"/>
          <w:sz w:val="22"/>
          <w:szCs w:val="22"/>
        </w:rPr>
        <w:t>当各子目的合价累计不等于总价时，应以各子目合价累计数为准，修正总价。</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3.4.3</w:t>
      </w:r>
      <w:r>
        <w:rPr>
          <w:rFonts w:hint="eastAsia" w:ascii="宋体" w:hAnsi="宋体" w:eastAsia="宋体" w:cs="宋体"/>
          <w:color w:val="000000"/>
          <w:spacing w:val="0"/>
          <w:w w:val="100"/>
          <w:position w:val="0"/>
          <w:sz w:val="22"/>
          <w:szCs w:val="22"/>
        </w:rPr>
        <w:t>工程量清单中的投标报价有其他错误的，评标委员会按以下原则对投 标报价•进行修正，修正的价格经投标人书面确认后具有约束力。投标人不接受修 正价格的，评标委员会应否决其投标。</w:t>
      </w:r>
    </w:p>
    <w:p>
      <w:pPr>
        <w:pStyle w:val="18"/>
        <w:keepNext w:val="0"/>
        <w:keepLines w:val="0"/>
        <w:pageBreakBefore w:val="0"/>
        <w:widowControl w:val="0"/>
        <w:numPr>
          <w:ilvl w:val="0"/>
          <w:numId w:val="8"/>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7" w:name="bookmark219"/>
      <w:bookmarkEnd w:id="17"/>
      <w:r>
        <w:rPr>
          <w:rFonts w:hint="eastAsia" w:ascii="宋体" w:hAnsi="宋体" w:eastAsia="宋体" w:cs="宋体"/>
          <w:color w:val="000000"/>
          <w:spacing w:val="0"/>
          <w:w w:val="100"/>
          <w:position w:val="0"/>
          <w:sz w:val="22"/>
          <w:szCs w:val="22"/>
        </w:rPr>
        <w:t>在招标人给定的工程量清单中漏报了某个工程子目的单价、合价或总 额价，或所报单价、合价或总额价减少了报价范围，则漏报的工程子目单价、合 价和总额价或单价、合价和总额价中减少的报价内容视为已含入其他工程子目的 单价、合价和总额价之中。</w:t>
      </w:r>
    </w:p>
    <w:p>
      <w:pPr>
        <w:pStyle w:val="18"/>
        <w:keepNext w:val="0"/>
        <w:keepLines w:val="0"/>
        <w:pageBreakBefore w:val="0"/>
        <w:widowControl w:val="0"/>
        <w:numPr>
          <w:ilvl w:val="0"/>
          <w:numId w:val="8"/>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8" w:name="bookmark220"/>
      <w:bookmarkEnd w:id="18"/>
      <w:r>
        <w:rPr>
          <w:rFonts w:hint="eastAsia" w:ascii="宋体" w:hAnsi="宋体" w:eastAsia="宋体" w:cs="宋体"/>
          <w:color w:val="000000"/>
          <w:spacing w:val="0"/>
          <w:w w:val="100"/>
          <w:position w:val="0"/>
          <w:sz w:val="22"/>
          <w:szCs w:val="22"/>
        </w:rPr>
        <w:t>在招标人给定的工程量清单中多报了某个工程子目的单价、合价或总额价，或所报单价、合价或总额价增加了报价范围，则从投标报价中扣除多报的 工程子目报价或工程子目报价中增加了报价范围的部分报价。</w:t>
      </w:r>
    </w:p>
    <w:p>
      <w:pPr>
        <w:pStyle w:val="18"/>
        <w:keepNext w:val="0"/>
        <w:keepLines w:val="0"/>
        <w:pageBreakBefore w:val="0"/>
        <w:widowControl w:val="0"/>
        <w:numPr>
          <w:ilvl w:val="0"/>
          <w:numId w:val="8"/>
        </w:numPr>
        <w:shd w:val="clear" w:color="auto" w:fill="auto"/>
        <w:tabs>
          <w:tab w:val="left" w:pos="1094"/>
        </w:tabs>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19" w:name="bookmark221"/>
      <w:bookmarkEnd w:id="19"/>
      <w:r>
        <w:rPr>
          <w:rFonts w:hint="eastAsia" w:ascii="宋体" w:hAnsi="宋体" w:eastAsia="宋体" w:cs="宋体"/>
          <w:color w:val="000000"/>
          <w:spacing w:val="0"/>
          <w:w w:val="100"/>
          <w:position w:val="0"/>
          <w:sz w:val="22"/>
          <w:szCs w:val="22"/>
        </w:rPr>
        <w:t>当单价与数量的乘积与合价(金额)虽然一致，但投标人修改了该子目的工程数量，则其合价按招标人给定的工程数量乘以投标人所报单价予以修 正。</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3.4.4</w:t>
      </w:r>
      <w:r>
        <w:rPr>
          <w:rFonts w:hint="eastAsia" w:ascii="宋体" w:hAnsi="宋体" w:eastAsia="宋体" w:cs="宋体"/>
          <w:color w:val="000000"/>
          <w:spacing w:val="0"/>
          <w:w w:val="100"/>
          <w:position w:val="0"/>
          <w:sz w:val="22"/>
          <w:szCs w:val="22"/>
        </w:rPr>
        <w:t>修正后的最终投标报价若超过最高投标限价(如有)，评标委员会应否决其投标。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5第二个信封详细评审</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3. 5. </w:t>
      </w:r>
      <w:r>
        <w:rPr>
          <w:rFonts w:hint="eastAsia" w:ascii="宋体" w:hAnsi="宋体" w:eastAsia="宋体" w:cs="宋体"/>
          <w:color w:val="000000"/>
          <w:spacing w:val="0"/>
          <w:w w:val="100"/>
          <w:position w:val="0"/>
          <w:sz w:val="22"/>
          <w:szCs w:val="22"/>
          <w:lang w:val="zh-CN" w:eastAsia="zh-CN" w:bidi="zh-CN"/>
        </w:rPr>
        <w:t>1</w:t>
      </w:r>
      <w:r>
        <w:rPr>
          <w:rFonts w:hint="eastAsia" w:ascii="宋体" w:hAnsi="宋体" w:eastAsia="宋体" w:cs="宋体"/>
          <w:color w:val="000000"/>
          <w:spacing w:val="0"/>
          <w:w w:val="100"/>
          <w:position w:val="0"/>
          <w:sz w:val="22"/>
          <w:szCs w:val="22"/>
        </w:rPr>
        <w:t>评标委员会按本章第</w:t>
      </w:r>
      <w:r>
        <w:rPr>
          <w:rFonts w:hint="eastAsia" w:ascii="宋体" w:hAnsi="宋体" w:eastAsia="宋体" w:cs="宋体"/>
          <w:color w:val="000000"/>
          <w:spacing w:val="0"/>
          <w:w w:val="100"/>
          <w:position w:val="0"/>
          <w:sz w:val="22"/>
          <w:szCs w:val="22"/>
          <w:lang w:val="en-US" w:eastAsia="en-US" w:bidi="en-US"/>
        </w:rPr>
        <w:t>2.2</w:t>
      </w:r>
      <w:r>
        <w:rPr>
          <w:rFonts w:hint="eastAsia" w:ascii="宋体" w:hAnsi="宋体" w:eastAsia="宋体" w:cs="宋体"/>
          <w:color w:val="000000"/>
          <w:spacing w:val="0"/>
          <w:w w:val="100"/>
          <w:position w:val="0"/>
          <w:sz w:val="22"/>
          <w:szCs w:val="22"/>
        </w:rPr>
        <w:t>款规定的量化因素和标准进行价格折算， 计算出评标价，并编制价格比较一览表。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3. 5.2</w:t>
      </w:r>
      <w:r>
        <w:rPr>
          <w:rFonts w:hint="eastAsia" w:ascii="宋体" w:hAnsi="宋体" w:eastAsia="宋体" w:cs="宋体"/>
          <w:color w:val="000000"/>
          <w:spacing w:val="0"/>
          <w:w w:val="100"/>
          <w:position w:val="0"/>
          <w:sz w:val="22"/>
          <w:szCs w:val="22"/>
        </w:rPr>
        <w:t>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6投标文件相关信息的核查</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3. 6.1</w:t>
      </w:r>
      <w:r>
        <w:rPr>
          <w:rFonts w:hint="eastAsia" w:ascii="宋体" w:hAnsi="宋体" w:eastAsia="宋体" w:cs="宋体"/>
          <w:color w:val="000000"/>
          <w:spacing w:val="0"/>
          <w:w w:val="100"/>
          <w:position w:val="0"/>
          <w:sz w:val="22"/>
          <w:szCs w:val="22"/>
        </w:rPr>
        <w:t>在评标过程中，评标委员会可交通运输主管部门</w:t>
      </w:r>
      <w:r>
        <w:rPr>
          <w:rFonts w:hint="eastAsia" w:ascii="宋体" w:hAnsi="宋体" w:eastAsia="宋体" w:cs="宋体"/>
          <w:color w:val="000000"/>
          <w:spacing w:val="0"/>
          <w:w w:val="100"/>
          <w:position w:val="0"/>
          <w:sz w:val="22"/>
          <w:szCs w:val="22"/>
          <w:lang w:val="zh-CN" w:eastAsia="zh-CN" w:bidi="zh-CN"/>
        </w:rPr>
        <w:t>“公路</w:t>
      </w:r>
      <w:r>
        <w:rPr>
          <w:rFonts w:hint="eastAsia" w:ascii="宋体" w:hAnsi="宋体" w:eastAsia="宋体" w:cs="宋体"/>
          <w:color w:val="000000"/>
          <w:spacing w:val="0"/>
          <w:w w:val="100"/>
          <w:position w:val="0"/>
          <w:sz w:val="22"/>
          <w:szCs w:val="22"/>
        </w:rPr>
        <w:t>建设市场信用 信息管理系统</w:t>
      </w:r>
      <w:r>
        <w:rPr>
          <w:rFonts w:hint="eastAsia" w:ascii="宋体" w:hAnsi="宋体" w:eastAsia="宋体" w:cs="宋体"/>
          <w:color w:val="000000"/>
          <w:spacing w:val="0"/>
          <w:w w:val="100"/>
          <w:position w:val="0"/>
          <w:sz w:val="22"/>
          <w:szCs w:val="22"/>
          <w:lang w:val="en-US" w:eastAsia="en-US" w:bidi="en-US"/>
        </w:rPr>
        <w:t>"</w:t>
      </w:r>
      <w:r>
        <w:rPr>
          <w:rFonts w:hint="eastAsia" w:ascii="宋体" w:hAnsi="宋体" w:eastAsia="宋体" w:cs="宋体"/>
          <w:color w:val="000000"/>
          <w:spacing w:val="0"/>
          <w:w w:val="100"/>
          <w:position w:val="0"/>
          <w:sz w:val="22"/>
          <w:szCs w:val="22"/>
        </w:rPr>
        <w:t>可对投标人的资质、业绩、主要人员资历和目前在岗情况、信用 等级等信息进行核实。若投标文件载明的信息与交通运输主管部门</w:t>
      </w:r>
      <w:r>
        <w:rPr>
          <w:rFonts w:hint="eastAsia" w:ascii="宋体" w:hAnsi="宋体" w:eastAsia="宋体" w:cs="宋体"/>
          <w:color w:val="000000"/>
          <w:spacing w:val="0"/>
          <w:w w:val="100"/>
          <w:position w:val="0"/>
          <w:sz w:val="22"/>
          <w:szCs w:val="22"/>
          <w:lang w:val="zh-CN" w:eastAsia="zh-CN" w:bidi="zh-CN"/>
        </w:rPr>
        <w:t>“公路</w:t>
      </w:r>
      <w:r>
        <w:rPr>
          <w:rFonts w:hint="eastAsia" w:ascii="宋体" w:hAnsi="宋体" w:eastAsia="宋体" w:cs="宋体"/>
          <w:color w:val="000000"/>
          <w:spacing w:val="0"/>
          <w:w w:val="100"/>
          <w:position w:val="0"/>
          <w:sz w:val="22"/>
          <w:szCs w:val="22"/>
        </w:rPr>
        <w:t>建设市 场信用信息管理系统”发布的信息不符，使得投标人的资格条件不符合招标文件 规定的，评标委员会应否决其投标。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3.6.2</w:t>
      </w:r>
      <w:r>
        <w:rPr>
          <w:rFonts w:hint="eastAsia" w:ascii="宋体" w:hAnsi="宋体" w:eastAsia="宋体" w:cs="宋体"/>
          <w:color w:val="000000"/>
          <w:spacing w:val="0"/>
          <w:w w:val="100"/>
          <w:position w:val="0"/>
          <w:sz w:val="22"/>
          <w:szCs w:val="22"/>
        </w:rPr>
        <w:t>评标委员会应对在评标过程中发现的投标人与投标人之间、投标人与 招标人之间存在的串通投标的情形进行评审和认定。投标人存在串通投标、弄虚 作假、行贿等违法行为的，评标委员会应否决其投标。</w:t>
      </w:r>
    </w:p>
    <w:p>
      <w:pPr>
        <w:pStyle w:val="18"/>
        <w:keepNext w:val="0"/>
        <w:keepLines w:val="0"/>
        <w:pageBreakBefore w:val="0"/>
        <w:widowControl w:val="0"/>
        <w:shd w:val="clear" w:color="auto" w:fill="auto"/>
        <w:tabs>
          <w:tab w:val="left" w:pos="1042"/>
        </w:tabs>
        <w:kinsoku/>
        <w:wordWrap/>
        <w:overflowPunct/>
        <w:topLinePunct w:val="0"/>
        <w:autoSpaceDE/>
        <w:autoSpaceDN/>
        <w:bidi w:val="0"/>
        <w:adjustRightInd/>
        <w:snapToGrid/>
        <w:spacing w:before="0" w:after="0" w:line="400" w:lineRule="exact"/>
        <w:ind w:left="0" w:right="0" w:firstLine="540"/>
        <w:jc w:val="both"/>
        <w:textAlignment w:val="auto"/>
        <w:rPr>
          <w:rFonts w:hint="eastAsia" w:ascii="宋体" w:hAnsi="宋体" w:eastAsia="宋体" w:cs="宋体"/>
          <w:sz w:val="22"/>
          <w:szCs w:val="22"/>
        </w:rPr>
      </w:pPr>
      <w:bookmarkStart w:id="20" w:name="bookmark222"/>
      <w:r>
        <w:rPr>
          <w:rFonts w:hint="eastAsia" w:ascii="宋体" w:hAnsi="宋体" w:eastAsia="宋体" w:cs="宋体"/>
          <w:color w:val="000000"/>
          <w:spacing w:val="0"/>
          <w:w w:val="100"/>
          <w:position w:val="0"/>
          <w:sz w:val="22"/>
          <w:szCs w:val="22"/>
        </w:rPr>
        <w:t>（</w:t>
      </w:r>
      <w:bookmarkEnd w:id="20"/>
      <w:r>
        <w:rPr>
          <w:rFonts w:hint="eastAsia" w:ascii="宋体" w:hAnsi="宋体" w:eastAsia="宋体" w:cs="宋体"/>
          <w:color w:val="000000"/>
          <w:spacing w:val="0"/>
          <w:w w:val="100"/>
          <w:position w:val="0"/>
          <w:sz w:val="22"/>
          <w:szCs w:val="22"/>
        </w:rPr>
        <w:t>1）</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有下列情形之一的，属于投标人相互串通投标：</w:t>
      </w:r>
    </w:p>
    <w:p>
      <w:pPr>
        <w:pStyle w:val="18"/>
        <w:keepNext w:val="0"/>
        <w:keepLines w:val="0"/>
        <w:pageBreakBefore w:val="0"/>
        <w:widowControl w:val="0"/>
        <w:numPr>
          <w:ilvl w:val="0"/>
          <w:numId w:val="9"/>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1" w:name="bookmark223"/>
      <w:bookmarkEnd w:id="21"/>
      <w:r>
        <w:rPr>
          <w:rFonts w:hint="eastAsia" w:ascii="宋体" w:hAnsi="宋体" w:eastAsia="宋体" w:cs="宋体"/>
          <w:color w:val="000000"/>
          <w:spacing w:val="0"/>
          <w:w w:val="100"/>
          <w:position w:val="0"/>
          <w:sz w:val="22"/>
          <w:szCs w:val="22"/>
        </w:rPr>
        <w:t>投标人之间协商投标报价等投标文件的实质性内容；</w:t>
      </w:r>
    </w:p>
    <w:p>
      <w:pPr>
        <w:pStyle w:val="18"/>
        <w:keepNext w:val="0"/>
        <w:keepLines w:val="0"/>
        <w:pageBreakBefore w:val="0"/>
        <w:widowControl w:val="0"/>
        <w:numPr>
          <w:ilvl w:val="0"/>
          <w:numId w:val="9"/>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2" w:name="bookmark224"/>
      <w:bookmarkEnd w:id="22"/>
      <w:r>
        <w:rPr>
          <w:rFonts w:hint="eastAsia" w:ascii="宋体" w:hAnsi="宋体" w:eastAsia="宋体" w:cs="宋体"/>
          <w:color w:val="000000"/>
          <w:spacing w:val="0"/>
          <w:w w:val="100"/>
          <w:position w:val="0"/>
          <w:sz w:val="22"/>
          <w:szCs w:val="22"/>
        </w:rPr>
        <w:t>投标人之间约定中标人；</w:t>
      </w:r>
    </w:p>
    <w:p>
      <w:pPr>
        <w:pStyle w:val="18"/>
        <w:keepNext w:val="0"/>
        <w:keepLines w:val="0"/>
        <w:pageBreakBefore w:val="0"/>
        <w:widowControl w:val="0"/>
        <w:numPr>
          <w:ilvl w:val="0"/>
          <w:numId w:val="9"/>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3" w:name="bookmark225"/>
      <w:bookmarkEnd w:id="23"/>
      <w:r>
        <w:rPr>
          <w:rFonts w:hint="eastAsia" w:ascii="宋体" w:hAnsi="宋体" w:eastAsia="宋体" w:cs="宋体"/>
          <w:color w:val="000000"/>
          <w:spacing w:val="0"/>
          <w:w w:val="100"/>
          <w:position w:val="0"/>
          <w:sz w:val="22"/>
          <w:szCs w:val="22"/>
        </w:rPr>
        <w:t>投标人之间约定部分投标人放弃投标或中标；</w:t>
      </w:r>
    </w:p>
    <w:p>
      <w:pPr>
        <w:pStyle w:val="18"/>
        <w:keepNext w:val="0"/>
        <w:keepLines w:val="0"/>
        <w:pageBreakBefore w:val="0"/>
        <w:widowControl w:val="0"/>
        <w:numPr>
          <w:ilvl w:val="0"/>
          <w:numId w:val="9"/>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4" w:name="bookmark226"/>
      <w:bookmarkEnd w:id="24"/>
      <w:r>
        <w:rPr>
          <w:rFonts w:hint="eastAsia" w:ascii="宋体" w:hAnsi="宋体" w:eastAsia="宋体" w:cs="宋体"/>
          <w:color w:val="000000"/>
          <w:spacing w:val="0"/>
          <w:w w:val="100"/>
          <w:position w:val="0"/>
          <w:sz w:val="22"/>
          <w:szCs w:val="22"/>
        </w:rPr>
        <w:t>属于同一集团、协会、商会等组织成员的投标人按照该组织要求协同投标；</w:t>
      </w:r>
    </w:p>
    <w:p>
      <w:pPr>
        <w:pStyle w:val="18"/>
        <w:keepNext w:val="0"/>
        <w:keepLines w:val="0"/>
        <w:pageBreakBefore w:val="0"/>
        <w:widowControl w:val="0"/>
        <w:numPr>
          <w:ilvl w:val="0"/>
          <w:numId w:val="9"/>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5" w:name="bookmark227"/>
      <w:bookmarkEnd w:id="25"/>
      <w:r>
        <w:rPr>
          <w:rFonts w:hint="eastAsia" w:ascii="宋体" w:hAnsi="宋体" w:eastAsia="宋体" w:cs="宋体"/>
          <w:color w:val="000000"/>
          <w:spacing w:val="0"/>
          <w:w w:val="100"/>
          <w:position w:val="0"/>
          <w:sz w:val="22"/>
          <w:szCs w:val="22"/>
        </w:rPr>
        <w:t>投标人之间为谋取中标或排斥特定投标人而釆取的其他联合行动。</w:t>
      </w:r>
    </w:p>
    <w:p>
      <w:pPr>
        <w:pStyle w:val="18"/>
        <w:keepNext w:val="0"/>
        <w:keepLines w:val="0"/>
        <w:pageBreakBefore w:val="0"/>
        <w:widowControl w:val="0"/>
        <w:shd w:val="clear" w:color="auto" w:fill="auto"/>
        <w:tabs>
          <w:tab w:val="left" w:pos="1042"/>
        </w:tabs>
        <w:kinsoku/>
        <w:wordWrap/>
        <w:overflowPunct/>
        <w:topLinePunct w:val="0"/>
        <w:autoSpaceDE/>
        <w:autoSpaceDN/>
        <w:bidi w:val="0"/>
        <w:adjustRightInd/>
        <w:snapToGrid/>
        <w:spacing w:before="0" w:after="0" w:line="400" w:lineRule="exact"/>
        <w:ind w:left="0" w:right="0" w:firstLine="540"/>
        <w:jc w:val="both"/>
        <w:textAlignment w:val="auto"/>
        <w:rPr>
          <w:rFonts w:hint="eastAsia" w:ascii="宋体" w:hAnsi="宋体" w:eastAsia="宋体" w:cs="宋体"/>
          <w:sz w:val="22"/>
          <w:szCs w:val="22"/>
        </w:rPr>
      </w:pPr>
      <w:bookmarkStart w:id="26" w:name="bookmark228"/>
      <w:r>
        <w:rPr>
          <w:rFonts w:hint="eastAsia" w:ascii="宋体" w:hAnsi="宋体" w:eastAsia="宋体" w:cs="宋体"/>
          <w:color w:val="000000"/>
          <w:spacing w:val="0"/>
          <w:w w:val="100"/>
          <w:position w:val="0"/>
          <w:sz w:val="22"/>
          <w:szCs w:val="22"/>
        </w:rPr>
        <w:t>（</w:t>
      </w:r>
      <w:bookmarkEnd w:id="26"/>
      <w:r>
        <w:rPr>
          <w:rFonts w:hint="eastAsia" w:ascii="宋体" w:hAnsi="宋体" w:eastAsia="宋体" w:cs="宋体"/>
          <w:color w:val="000000"/>
          <w:spacing w:val="0"/>
          <w:w w:val="100"/>
          <w:position w:val="0"/>
          <w:sz w:val="22"/>
          <w:szCs w:val="22"/>
        </w:rPr>
        <w:t>2）</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rPr>
        <w:t>有下列情形之一的，视为投标人相互串通投标：</w:t>
      </w:r>
    </w:p>
    <w:p>
      <w:pPr>
        <w:pStyle w:val="18"/>
        <w:keepNext w:val="0"/>
        <w:keepLines w:val="0"/>
        <w:pageBreakBefore w:val="0"/>
        <w:widowControl w:val="0"/>
        <w:numPr>
          <w:ilvl w:val="0"/>
          <w:numId w:val="10"/>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7" w:name="bookmark229"/>
      <w:bookmarkEnd w:id="27"/>
      <w:r>
        <w:rPr>
          <w:rFonts w:hint="eastAsia" w:ascii="宋体" w:hAnsi="宋体" w:eastAsia="宋体" w:cs="宋体"/>
          <w:color w:val="000000"/>
          <w:spacing w:val="0"/>
          <w:w w:val="100"/>
          <w:position w:val="0"/>
          <w:sz w:val="22"/>
          <w:szCs w:val="22"/>
        </w:rPr>
        <w:t>不同投标人的投标文件由同一单位或个人编制；</w:t>
      </w:r>
    </w:p>
    <w:p>
      <w:pPr>
        <w:pStyle w:val="18"/>
        <w:keepNext w:val="0"/>
        <w:keepLines w:val="0"/>
        <w:pageBreakBefore w:val="0"/>
        <w:widowControl w:val="0"/>
        <w:numPr>
          <w:ilvl w:val="0"/>
          <w:numId w:val="10"/>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8" w:name="bookmark230"/>
      <w:bookmarkEnd w:id="28"/>
      <w:r>
        <w:rPr>
          <w:rFonts w:hint="eastAsia" w:ascii="宋体" w:hAnsi="宋体" w:eastAsia="宋体" w:cs="宋体"/>
          <w:color w:val="000000"/>
          <w:spacing w:val="0"/>
          <w:w w:val="100"/>
          <w:position w:val="0"/>
          <w:sz w:val="22"/>
          <w:szCs w:val="22"/>
        </w:rPr>
        <w:t>不同投标人委托同一单位或个人办理投标事宜；</w:t>
      </w:r>
    </w:p>
    <w:p>
      <w:pPr>
        <w:pStyle w:val="18"/>
        <w:keepNext w:val="0"/>
        <w:keepLines w:val="0"/>
        <w:pageBreakBefore w:val="0"/>
        <w:widowControl w:val="0"/>
        <w:numPr>
          <w:ilvl w:val="0"/>
          <w:numId w:val="10"/>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29" w:name="bookmark231"/>
      <w:bookmarkEnd w:id="29"/>
      <w:r>
        <w:rPr>
          <w:rFonts w:hint="eastAsia" w:ascii="宋体" w:hAnsi="宋体" w:eastAsia="宋体" w:cs="宋体"/>
          <w:color w:val="000000"/>
          <w:spacing w:val="0"/>
          <w:w w:val="100"/>
          <w:position w:val="0"/>
          <w:sz w:val="22"/>
          <w:szCs w:val="22"/>
        </w:rPr>
        <w:t>不同投标人的投标文件载明的项目管理成员为同一人；</w:t>
      </w:r>
    </w:p>
    <w:p>
      <w:pPr>
        <w:pStyle w:val="18"/>
        <w:keepNext w:val="0"/>
        <w:keepLines w:val="0"/>
        <w:pageBreakBefore w:val="0"/>
        <w:widowControl w:val="0"/>
        <w:numPr>
          <w:ilvl w:val="0"/>
          <w:numId w:val="10"/>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30" w:name="bookmark232"/>
      <w:bookmarkEnd w:id="30"/>
      <w:r>
        <w:rPr>
          <w:rFonts w:hint="eastAsia" w:ascii="宋体" w:hAnsi="宋体" w:eastAsia="宋体" w:cs="宋体"/>
          <w:color w:val="000000"/>
          <w:spacing w:val="0"/>
          <w:w w:val="100"/>
          <w:position w:val="0"/>
          <w:sz w:val="22"/>
          <w:szCs w:val="22"/>
        </w:rPr>
        <w:t>不同投标人的投标文件异常一致或投标报价呈规律性差异；</w:t>
      </w:r>
    </w:p>
    <w:p>
      <w:pPr>
        <w:pStyle w:val="18"/>
        <w:keepNext w:val="0"/>
        <w:keepLines w:val="0"/>
        <w:pageBreakBefore w:val="0"/>
        <w:widowControl w:val="0"/>
        <w:numPr>
          <w:ilvl w:val="0"/>
          <w:numId w:val="10"/>
        </w:numPr>
        <w:shd w:val="clear" w:color="auto" w:fill="auto"/>
        <w:tabs>
          <w:tab w:val="left" w:pos="764"/>
          <w:tab w:val="left" w:pos="6605"/>
        </w:tabs>
        <w:kinsoku/>
        <w:wordWrap/>
        <w:overflowPunct/>
        <w:topLinePunct w:val="0"/>
        <w:autoSpaceDE/>
        <w:autoSpaceDN/>
        <w:bidi w:val="0"/>
        <w:adjustRightInd/>
        <w:snapToGrid/>
        <w:spacing w:before="0" w:after="0" w:line="400" w:lineRule="exact"/>
        <w:ind w:left="0" w:right="0" w:firstLine="420"/>
        <w:jc w:val="left"/>
        <w:textAlignment w:val="auto"/>
        <w:rPr>
          <w:rFonts w:hint="eastAsia" w:ascii="宋体" w:hAnsi="宋体" w:eastAsia="宋体" w:cs="宋体"/>
          <w:sz w:val="22"/>
          <w:szCs w:val="22"/>
        </w:rPr>
      </w:pPr>
      <w:bookmarkStart w:id="31" w:name="bookmark233"/>
      <w:bookmarkEnd w:id="31"/>
      <w:r>
        <w:rPr>
          <w:rFonts w:hint="eastAsia" w:ascii="宋体" w:hAnsi="宋体" w:eastAsia="宋体" w:cs="宋体"/>
          <w:color w:val="000000"/>
          <w:spacing w:val="0"/>
          <w:w w:val="100"/>
          <w:position w:val="0"/>
          <w:sz w:val="22"/>
          <w:szCs w:val="22"/>
        </w:rPr>
        <w:t>不同投标人的投标文件相互混装；</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lang w:val="en-US" w:eastAsia="en-US" w:bidi="en-US"/>
        </w:rPr>
        <w:t>'</w:t>
      </w:r>
    </w:p>
    <w:p>
      <w:pPr>
        <w:pStyle w:val="18"/>
        <w:keepNext w:val="0"/>
        <w:keepLines w:val="0"/>
        <w:pageBreakBefore w:val="0"/>
        <w:widowControl w:val="0"/>
        <w:numPr>
          <w:ilvl w:val="0"/>
          <w:numId w:val="10"/>
        </w:numPr>
        <w:shd w:val="clear" w:color="auto" w:fill="auto"/>
        <w:tabs>
          <w:tab w:val="left" w:pos="764"/>
        </w:tabs>
        <w:kinsoku/>
        <w:wordWrap/>
        <w:overflowPunct/>
        <w:topLinePunct w:val="0"/>
        <w:autoSpaceDE/>
        <w:autoSpaceDN/>
        <w:bidi w:val="0"/>
        <w:adjustRightInd/>
        <w:snapToGrid/>
        <w:spacing w:before="0" w:after="0" w:line="400" w:lineRule="exact"/>
        <w:ind w:left="0" w:right="0" w:firstLine="420"/>
        <w:jc w:val="both"/>
        <w:textAlignment w:val="auto"/>
        <w:rPr>
          <w:rFonts w:hint="eastAsia" w:ascii="宋体" w:hAnsi="宋体" w:eastAsia="宋体" w:cs="宋体"/>
          <w:sz w:val="22"/>
          <w:szCs w:val="22"/>
        </w:rPr>
      </w:pPr>
      <w:bookmarkStart w:id="32" w:name="bookmark234"/>
      <w:bookmarkEnd w:id="32"/>
      <w:r>
        <w:rPr>
          <w:rFonts w:hint="eastAsia" w:ascii="宋体" w:hAnsi="宋体" w:eastAsia="宋体" w:cs="宋体"/>
          <w:color w:val="000000"/>
          <w:spacing w:val="0"/>
          <w:w w:val="100"/>
          <w:position w:val="0"/>
          <w:sz w:val="22"/>
          <w:szCs w:val="22"/>
        </w:rPr>
        <w:t>不同投标人的投标保证金从同一单位或个人的账户转出。</w:t>
      </w:r>
    </w:p>
    <w:p>
      <w:pPr>
        <w:pStyle w:val="18"/>
        <w:keepNext w:val="0"/>
        <w:keepLines w:val="0"/>
        <w:pageBreakBefore w:val="0"/>
        <w:widowControl w:val="0"/>
        <w:numPr>
          <w:ilvl w:val="0"/>
          <w:numId w:val="3"/>
        </w:numPr>
        <w:shd w:val="clear" w:color="auto" w:fill="auto"/>
        <w:tabs>
          <w:tab w:val="left" w:pos="1042"/>
        </w:tabs>
        <w:kinsoku/>
        <w:wordWrap/>
        <w:overflowPunct/>
        <w:topLinePunct w:val="0"/>
        <w:autoSpaceDE/>
        <w:autoSpaceDN/>
        <w:bidi w:val="0"/>
        <w:adjustRightInd/>
        <w:snapToGrid/>
        <w:spacing w:before="0" w:after="0" w:line="400" w:lineRule="exact"/>
        <w:ind w:left="108" w:leftChars="0" w:right="0" w:firstLine="420" w:firstLineChars="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rPr>
        <w:t>有下列情形之一的，属于招标人与投标人串通投标：</w:t>
      </w:r>
      <w:bookmarkStart w:id="33" w:name="bookmark236"/>
      <w:bookmarkEnd w:id="33"/>
    </w:p>
    <w:p>
      <w:pPr>
        <w:pStyle w:val="18"/>
        <w:keepNext w:val="0"/>
        <w:keepLines w:val="0"/>
        <w:pageBreakBefore w:val="0"/>
        <w:widowControl w:val="0"/>
        <w:numPr>
          <w:ilvl w:val="0"/>
          <w:numId w:val="0"/>
        </w:numPr>
        <w:shd w:val="clear" w:color="auto" w:fill="auto"/>
        <w:tabs>
          <w:tab w:val="left" w:pos="1042"/>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ascii="宋体" w:hAnsi="宋体" w:eastAsia="宋体" w:cs="宋体"/>
          <w:color w:val="000000"/>
          <w:spacing w:val="0"/>
          <w:w w:val="100"/>
          <w:position w:val="0"/>
          <w:sz w:val="22"/>
          <w:szCs w:val="22"/>
        </w:rPr>
      </w:pPr>
      <w:r>
        <w:rPr>
          <w:rFonts w:hint="eastAsia" w:ascii="宋体" w:hAnsi="宋体" w:eastAsia="宋体" w:cs="宋体"/>
          <w:color w:val="000000"/>
          <w:spacing w:val="0"/>
          <w:w w:val="100"/>
          <w:position w:val="0"/>
          <w:sz w:val="22"/>
          <w:szCs w:val="22"/>
          <w:lang w:val="en-US" w:eastAsia="zh-CN"/>
        </w:rPr>
        <w:t>a .</w:t>
      </w:r>
      <w:r>
        <w:rPr>
          <w:rFonts w:hint="eastAsia" w:ascii="宋体" w:hAnsi="宋体" w:eastAsia="宋体" w:cs="宋体"/>
          <w:color w:val="000000"/>
          <w:spacing w:val="0"/>
          <w:w w:val="100"/>
          <w:position w:val="0"/>
          <w:sz w:val="22"/>
          <w:szCs w:val="22"/>
        </w:rPr>
        <w:t>招标人在开标前开启投标文件并将有关信息泄露给其他投标人；</w:t>
      </w:r>
    </w:p>
    <w:p>
      <w:pPr>
        <w:pStyle w:val="18"/>
        <w:keepNext w:val="0"/>
        <w:keepLines w:val="0"/>
        <w:pageBreakBefore w:val="0"/>
        <w:widowControl w:val="0"/>
        <w:numPr>
          <w:ilvl w:val="0"/>
          <w:numId w:val="0"/>
        </w:numPr>
        <w:shd w:val="clear" w:color="auto" w:fill="auto"/>
        <w:tabs>
          <w:tab w:val="left" w:pos="1042"/>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b.</w:t>
      </w:r>
      <w:r>
        <w:rPr>
          <w:rFonts w:hint="eastAsia" w:ascii="宋体" w:hAnsi="宋体" w:eastAsia="宋体" w:cs="宋体"/>
          <w:color w:val="000000"/>
          <w:spacing w:val="0"/>
          <w:w w:val="100"/>
          <w:position w:val="0"/>
          <w:sz w:val="22"/>
          <w:szCs w:val="22"/>
        </w:rPr>
        <w:t>招标人 直接或间接向投标人泄露标底、评标委员会成员等信息；</w:t>
      </w:r>
    </w:p>
    <w:p>
      <w:pPr>
        <w:pStyle w:val="18"/>
        <w:keepNext w:val="0"/>
        <w:keepLines w:val="0"/>
        <w:pageBreakBefore w:val="0"/>
        <w:widowControl w:val="0"/>
        <w:numPr>
          <w:ilvl w:val="0"/>
          <w:numId w:val="11"/>
        </w:numPr>
        <w:shd w:val="clear" w:color="auto" w:fill="auto"/>
        <w:tabs>
          <w:tab w:val="left" w:pos="797"/>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34" w:name="bookmark237"/>
      <w:bookmarkEnd w:id="34"/>
      <w:r>
        <w:rPr>
          <w:rFonts w:hint="eastAsia" w:ascii="宋体" w:hAnsi="宋体" w:eastAsia="宋体" w:cs="宋体"/>
          <w:color w:val="000000"/>
          <w:spacing w:val="0"/>
          <w:w w:val="100"/>
          <w:position w:val="0"/>
          <w:sz w:val="22"/>
          <w:szCs w:val="22"/>
        </w:rPr>
        <w:t>招标人明示或暗示投标人压低或抬高投标报价；</w:t>
      </w:r>
    </w:p>
    <w:p>
      <w:pPr>
        <w:pStyle w:val="18"/>
        <w:keepNext w:val="0"/>
        <w:keepLines w:val="0"/>
        <w:pageBreakBefore w:val="0"/>
        <w:widowControl w:val="0"/>
        <w:numPr>
          <w:ilvl w:val="0"/>
          <w:numId w:val="12"/>
        </w:numPr>
        <w:shd w:val="clear" w:color="auto" w:fill="auto"/>
        <w:tabs>
          <w:tab w:val="left" w:pos="797"/>
        </w:tabs>
        <w:kinsoku/>
        <w:wordWrap/>
        <w:overflowPunct/>
        <w:topLinePunct w:val="0"/>
        <w:autoSpaceDE/>
        <w:autoSpaceDN/>
        <w:bidi w:val="0"/>
        <w:adjustRightInd/>
        <w:snapToGrid/>
        <w:spacing w:before="0" w:after="0" w:line="400" w:lineRule="exact"/>
        <w:ind w:left="0" w:right="0" w:firstLine="460"/>
        <w:jc w:val="left"/>
        <w:textAlignment w:val="auto"/>
        <w:rPr>
          <w:rFonts w:hint="eastAsia" w:ascii="宋体" w:hAnsi="宋体" w:eastAsia="宋体" w:cs="宋体"/>
          <w:sz w:val="22"/>
          <w:szCs w:val="22"/>
        </w:rPr>
      </w:pPr>
      <w:bookmarkStart w:id="35" w:name="bookmark238"/>
      <w:bookmarkEnd w:id="35"/>
      <w:r>
        <w:rPr>
          <w:rFonts w:hint="eastAsia" w:ascii="宋体" w:hAnsi="宋体" w:eastAsia="宋体" w:cs="宋体"/>
          <w:color w:val="000000"/>
          <w:spacing w:val="0"/>
          <w:w w:val="100"/>
          <w:position w:val="0"/>
          <w:sz w:val="22"/>
          <w:szCs w:val="22"/>
        </w:rPr>
        <w:t>招标人授意投标人撤换、修改投标文件；</w:t>
      </w:r>
    </w:p>
    <w:p>
      <w:pPr>
        <w:pStyle w:val="18"/>
        <w:keepNext w:val="0"/>
        <w:keepLines w:val="0"/>
        <w:pageBreakBefore w:val="0"/>
        <w:widowControl w:val="0"/>
        <w:numPr>
          <w:ilvl w:val="0"/>
          <w:numId w:val="12"/>
        </w:numPr>
        <w:shd w:val="clear" w:color="auto" w:fill="auto"/>
        <w:tabs>
          <w:tab w:val="left" w:pos="797"/>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36" w:name="bookmark239"/>
      <w:bookmarkEnd w:id="36"/>
      <w:r>
        <w:rPr>
          <w:rFonts w:hint="eastAsia" w:ascii="宋体" w:hAnsi="宋体" w:eastAsia="宋体" w:cs="宋体"/>
          <w:color w:val="000000"/>
          <w:spacing w:val="0"/>
          <w:w w:val="100"/>
          <w:position w:val="0"/>
          <w:sz w:val="22"/>
          <w:szCs w:val="22"/>
        </w:rPr>
        <w:t>招标人明示或暗示投标人为特定投标人中标提供方便；</w:t>
      </w:r>
    </w:p>
    <w:p>
      <w:pPr>
        <w:pStyle w:val="18"/>
        <w:keepNext w:val="0"/>
        <w:keepLines w:val="0"/>
        <w:pageBreakBefore w:val="0"/>
        <w:widowControl w:val="0"/>
        <w:numPr>
          <w:ilvl w:val="0"/>
          <w:numId w:val="12"/>
        </w:numPr>
        <w:shd w:val="clear" w:color="auto" w:fill="auto"/>
        <w:tabs>
          <w:tab w:val="left" w:pos="797"/>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37" w:name="bookmark240"/>
      <w:bookmarkEnd w:id="37"/>
      <w:r>
        <w:rPr>
          <w:rFonts w:hint="eastAsia" w:ascii="宋体" w:hAnsi="宋体" w:eastAsia="宋体" w:cs="宋体"/>
          <w:color w:val="000000"/>
          <w:spacing w:val="0"/>
          <w:w w:val="100"/>
          <w:position w:val="0"/>
          <w:sz w:val="22"/>
          <w:szCs w:val="22"/>
        </w:rPr>
        <w:t>招标人与投标人为谋求特定投标人中标而釆取的其他串通行为。</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80"/>
        <w:jc w:val="both"/>
        <w:textAlignment w:val="auto"/>
        <w:rPr>
          <w:rFonts w:hint="eastAsia" w:ascii="宋体" w:hAnsi="宋体" w:eastAsia="宋体" w:cs="宋体"/>
          <w:sz w:val="22"/>
          <w:szCs w:val="22"/>
        </w:rPr>
      </w:pPr>
      <w:bookmarkStart w:id="38" w:name="bookmark241"/>
      <w:r>
        <w:rPr>
          <w:rFonts w:hint="eastAsia" w:ascii="宋体" w:hAnsi="宋体" w:eastAsia="宋体" w:cs="宋体"/>
          <w:color w:val="000000"/>
          <w:spacing w:val="0"/>
          <w:w w:val="100"/>
          <w:position w:val="0"/>
          <w:sz w:val="22"/>
          <w:szCs w:val="22"/>
        </w:rPr>
        <w:t>（</w:t>
      </w:r>
      <w:bookmarkEnd w:id="38"/>
      <w:r>
        <w:rPr>
          <w:rFonts w:hint="eastAsia" w:ascii="宋体" w:hAnsi="宋体" w:eastAsia="宋体" w:cs="宋体"/>
          <w:color w:val="000000"/>
          <w:spacing w:val="0"/>
          <w:w w:val="100"/>
          <w:position w:val="0"/>
          <w:sz w:val="22"/>
          <w:szCs w:val="22"/>
        </w:rPr>
        <w:t>4）投标人有下列情形之一的，属于弄虚作假的行为：</w:t>
      </w:r>
    </w:p>
    <w:p>
      <w:pPr>
        <w:pStyle w:val="18"/>
        <w:keepNext w:val="0"/>
        <w:keepLines w:val="0"/>
        <w:pageBreakBefore w:val="0"/>
        <w:widowControl w:val="0"/>
        <w:numPr>
          <w:ilvl w:val="0"/>
          <w:numId w:val="13"/>
        </w:numPr>
        <w:shd w:val="clear" w:color="auto" w:fill="auto"/>
        <w:tabs>
          <w:tab w:val="left" w:pos="811"/>
          <w:tab w:val="left" w:pos="7696"/>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39" w:name="bookmark242"/>
      <w:bookmarkEnd w:id="39"/>
      <w:r>
        <w:rPr>
          <w:rFonts w:hint="eastAsia" w:ascii="宋体" w:hAnsi="宋体" w:eastAsia="宋体" w:cs="宋体"/>
          <w:color w:val="000000"/>
          <w:spacing w:val="0"/>
          <w:w w:val="100"/>
          <w:position w:val="0"/>
          <w:sz w:val="22"/>
          <w:szCs w:val="22"/>
        </w:rPr>
        <w:t>使用通过受让或租借等方式获取的资格、资质证书投标；</w:t>
      </w:r>
      <w:r>
        <w:rPr>
          <w:rFonts w:hint="eastAsia" w:ascii="宋体" w:hAnsi="宋体" w:eastAsia="宋体" w:cs="宋体"/>
          <w:color w:val="000000"/>
          <w:spacing w:val="0"/>
          <w:w w:val="100"/>
          <w:position w:val="0"/>
          <w:sz w:val="22"/>
          <w:szCs w:val="22"/>
        </w:rPr>
        <w:tab/>
      </w:r>
      <w:r>
        <w:rPr>
          <w:rFonts w:hint="eastAsia" w:ascii="宋体" w:hAnsi="宋体" w:eastAsia="宋体" w:cs="宋体"/>
          <w:color w:val="000000"/>
          <w:spacing w:val="0"/>
          <w:w w:val="100"/>
          <w:position w:val="0"/>
          <w:sz w:val="22"/>
          <w:szCs w:val="22"/>
          <w:lang w:val="zh-CN" w:eastAsia="zh-CN" w:bidi="zh-CN"/>
        </w:rPr>
        <w:t>-</w:t>
      </w:r>
    </w:p>
    <w:p>
      <w:pPr>
        <w:pStyle w:val="18"/>
        <w:keepNext w:val="0"/>
        <w:keepLines w:val="0"/>
        <w:pageBreakBefore w:val="0"/>
        <w:widowControl w:val="0"/>
        <w:numPr>
          <w:ilvl w:val="0"/>
          <w:numId w:val="13"/>
        </w:numPr>
        <w:shd w:val="clear" w:color="auto" w:fill="auto"/>
        <w:tabs>
          <w:tab w:val="left" w:pos="811"/>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40" w:name="bookmark243"/>
      <w:bookmarkEnd w:id="40"/>
      <w:r>
        <w:rPr>
          <w:rFonts w:hint="eastAsia" w:ascii="宋体" w:hAnsi="宋体" w:eastAsia="宋体" w:cs="宋体"/>
          <w:color w:val="000000"/>
          <w:spacing w:val="0"/>
          <w:w w:val="100"/>
          <w:position w:val="0"/>
          <w:sz w:val="22"/>
          <w:szCs w:val="22"/>
        </w:rPr>
        <w:t>使用伪造、变造的许可证件；</w:t>
      </w:r>
    </w:p>
    <w:p>
      <w:pPr>
        <w:pStyle w:val="18"/>
        <w:keepNext w:val="0"/>
        <w:keepLines w:val="0"/>
        <w:pageBreakBefore w:val="0"/>
        <w:widowControl w:val="0"/>
        <w:numPr>
          <w:ilvl w:val="0"/>
          <w:numId w:val="13"/>
        </w:numPr>
        <w:shd w:val="clear" w:color="auto" w:fill="auto"/>
        <w:tabs>
          <w:tab w:val="left" w:pos="811"/>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41" w:name="bookmark244"/>
      <w:bookmarkEnd w:id="41"/>
      <w:r>
        <w:rPr>
          <w:rFonts w:hint="eastAsia" w:ascii="宋体" w:hAnsi="宋体" w:eastAsia="宋体" w:cs="宋体"/>
          <w:color w:val="000000"/>
          <w:spacing w:val="0"/>
          <w:w w:val="100"/>
          <w:position w:val="0"/>
          <w:sz w:val="22"/>
          <w:szCs w:val="22"/>
        </w:rPr>
        <w:t>提供虚假的财务状况或业绩；</w:t>
      </w:r>
    </w:p>
    <w:p>
      <w:pPr>
        <w:pStyle w:val="18"/>
        <w:keepNext w:val="0"/>
        <w:keepLines w:val="0"/>
        <w:pageBreakBefore w:val="0"/>
        <w:widowControl w:val="0"/>
        <w:numPr>
          <w:ilvl w:val="0"/>
          <w:numId w:val="13"/>
        </w:numPr>
        <w:shd w:val="clear" w:color="auto" w:fill="auto"/>
        <w:tabs>
          <w:tab w:val="left" w:pos="811"/>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42" w:name="bookmark245"/>
      <w:bookmarkEnd w:id="42"/>
      <w:r>
        <w:rPr>
          <w:rFonts w:hint="eastAsia" w:ascii="宋体" w:hAnsi="宋体" w:eastAsia="宋体" w:cs="宋体"/>
          <w:color w:val="000000"/>
          <w:spacing w:val="0"/>
          <w:w w:val="100"/>
          <w:position w:val="0"/>
          <w:sz w:val="22"/>
          <w:szCs w:val="22"/>
        </w:rPr>
        <w:t>提供虚假的项目负责人或主要技术人员简历、劳动关系证明；</w:t>
      </w:r>
    </w:p>
    <w:p>
      <w:pPr>
        <w:pStyle w:val="18"/>
        <w:keepNext w:val="0"/>
        <w:keepLines w:val="0"/>
        <w:pageBreakBefore w:val="0"/>
        <w:widowControl w:val="0"/>
        <w:numPr>
          <w:ilvl w:val="0"/>
          <w:numId w:val="13"/>
        </w:numPr>
        <w:shd w:val="clear" w:color="auto" w:fill="auto"/>
        <w:tabs>
          <w:tab w:val="left" w:pos="811"/>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43" w:name="bookmark246"/>
      <w:bookmarkEnd w:id="43"/>
      <w:r>
        <w:rPr>
          <w:rFonts w:hint="eastAsia" w:ascii="宋体" w:hAnsi="宋体" w:eastAsia="宋体" w:cs="宋体"/>
          <w:color w:val="000000"/>
          <w:spacing w:val="0"/>
          <w:w w:val="100"/>
          <w:position w:val="0"/>
          <w:sz w:val="22"/>
          <w:szCs w:val="22"/>
        </w:rPr>
        <w:t>提供虚假的信用状况；</w:t>
      </w:r>
    </w:p>
    <w:p>
      <w:pPr>
        <w:pStyle w:val="18"/>
        <w:keepNext w:val="0"/>
        <w:keepLines w:val="0"/>
        <w:pageBreakBefore w:val="0"/>
        <w:widowControl w:val="0"/>
        <w:numPr>
          <w:ilvl w:val="0"/>
          <w:numId w:val="13"/>
        </w:numPr>
        <w:shd w:val="clear" w:color="auto" w:fill="auto"/>
        <w:tabs>
          <w:tab w:val="left" w:pos="811"/>
        </w:tabs>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bookmarkStart w:id="44" w:name="bookmark247"/>
      <w:bookmarkEnd w:id="44"/>
      <w:r>
        <w:rPr>
          <w:rFonts w:hint="eastAsia" w:ascii="宋体" w:hAnsi="宋体" w:eastAsia="宋体" w:cs="宋体"/>
          <w:color w:val="000000"/>
          <w:spacing w:val="0"/>
          <w:w w:val="100"/>
          <w:position w:val="0"/>
          <w:sz w:val="22"/>
          <w:szCs w:val="22"/>
        </w:rPr>
        <w:t>其他弄虚作假的行为。</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7投标文件的澄清和说明</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3.7. </w:t>
      </w:r>
      <w:r>
        <w:rPr>
          <w:rFonts w:hint="eastAsia" w:ascii="宋体" w:hAnsi="宋体" w:eastAsia="宋体" w:cs="宋体"/>
          <w:color w:val="000000"/>
          <w:spacing w:val="0"/>
          <w:w w:val="100"/>
          <w:position w:val="0"/>
          <w:sz w:val="22"/>
          <w:szCs w:val="22"/>
        </w:rPr>
        <w:t>1在评标过程中，评标委员会可以书面形式要求投标人对投标文件中含义不明确的内容、明显文字或计算错误进行书面澄清或说明。评标委员会不接受 投标人主动提出的澄清、说明。投标人不按评标委员会要求澄清或说明的，评标 委员会应否决其投标。</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3.7.2</w:t>
      </w:r>
      <w:r>
        <w:rPr>
          <w:rFonts w:hint="eastAsia" w:ascii="宋体" w:hAnsi="宋体" w:eastAsia="宋体" w:cs="宋体"/>
          <w:color w:val="000000"/>
          <w:spacing w:val="0"/>
          <w:w w:val="100"/>
          <w:position w:val="0"/>
          <w:sz w:val="22"/>
          <w:szCs w:val="22"/>
        </w:rPr>
        <w:t>澄清和说明不得超出投标文件的范围或改变投标文件的实质性内容 （算术性错误的修正除外）。投标人的书面澄清、说明属于投标文件的组成部分。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3.7.3</w:t>
      </w:r>
      <w:r>
        <w:rPr>
          <w:rFonts w:hint="eastAsia" w:ascii="宋体" w:hAnsi="宋体" w:eastAsia="宋体" w:cs="宋体"/>
          <w:color w:val="000000"/>
          <w:spacing w:val="0"/>
          <w:w w:val="100"/>
          <w:position w:val="0"/>
          <w:sz w:val="22"/>
          <w:szCs w:val="22"/>
        </w:rPr>
        <w:t>评标委员会不得暗示或诱导投标人作出澄清、说明，对投标人提交的 澄清、说明有疑问的，可以要求投标人进一步澄清或说明，直至满足评标委员会的要求。</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3.7.4</w:t>
      </w:r>
      <w:r>
        <w:rPr>
          <w:rFonts w:hint="eastAsia" w:ascii="宋体" w:hAnsi="宋体" w:eastAsia="宋体" w:cs="宋体"/>
          <w:color w:val="000000"/>
          <w:spacing w:val="0"/>
          <w:w w:val="100"/>
          <w:position w:val="0"/>
          <w:sz w:val="22"/>
          <w:szCs w:val="22"/>
        </w:rPr>
        <w:t>凡超出招标文件规定的或给发包人带来未曾要求的利益的变化、偏差 或其他因素在评标时不予考虑。</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8不得否决投标的情形</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rPr>
        <w:t>投标文件存在第二章</w:t>
      </w:r>
      <w:r>
        <w:rPr>
          <w:rFonts w:hint="eastAsia" w:ascii="宋体" w:hAnsi="宋体" w:eastAsia="宋体" w:cs="宋体"/>
          <w:color w:val="000000"/>
          <w:spacing w:val="0"/>
          <w:w w:val="100"/>
          <w:position w:val="0"/>
          <w:sz w:val="22"/>
          <w:szCs w:val="22"/>
          <w:lang w:val="zh-CN" w:eastAsia="zh-CN" w:bidi="zh-CN"/>
        </w:rPr>
        <w:t>“投</w:t>
      </w:r>
      <w:r>
        <w:rPr>
          <w:rFonts w:hint="eastAsia" w:ascii="宋体" w:hAnsi="宋体" w:eastAsia="宋体" w:cs="宋体"/>
          <w:color w:val="000000"/>
          <w:spacing w:val="0"/>
          <w:w w:val="100"/>
          <w:position w:val="0"/>
          <w:sz w:val="22"/>
          <w:szCs w:val="22"/>
        </w:rPr>
        <w:t>标人须知”第</w:t>
      </w:r>
      <w:r>
        <w:rPr>
          <w:rFonts w:hint="eastAsia" w:ascii="宋体" w:hAnsi="宋体" w:eastAsia="宋体" w:cs="宋体"/>
          <w:color w:val="000000"/>
          <w:spacing w:val="0"/>
          <w:w w:val="100"/>
          <w:position w:val="0"/>
          <w:sz w:val="22"/>
          <w:szCs w:val="22"/>
          <w:lang w:val="en-US" w:eastAsia="en-US" w:bidi="en-US"/>
        </w:rPr>
        <w:t>1.12.3</w:t>
      </w:r>
      <w:r>
        <w:rPr>
          <w:rFonts w:hint="eastAsia" w:ascii="宋体" w:hAnsi="宋体" w:eastAsia="宋体" w:cs="宋体"/>
          <w:color w:val="000000"/>
          <w:spacing w:val="0"/>
          <w:w w:val="100"/>
          <w:position w:val="0"/>
          <w:sz w:val="22"/>
          <w:szCs w:val="22"/>
        </w:rPr>
        <w:t>项所列情形的，均视为细微 偏差，评标委员会不得否决投标人的投标，应按照第二章</w:t>
      </w:r>
      <w:r>
        <w:rPr>
          <w:rFonts w:hint="eastAsia" w:ascii="宋体" w:hAnsi="宋体" w:eastAsia="宋体" w:cs="宋体"/>
          <w:color w:val="000000"/>
          <w:spacing w:val="0"/>
          <w:w w:val="100"/>
          <w:position w:val="0"/>
          <w:sz w:val="22"/>
          <w:szCs w:val="22"/>
          <w:lang w:val="zh-CN" w:eastAsia="zh-CN" w:bidi="zh-CN"/>
        </w:rPr>
        <w:t>“投</w:t>
      </w:r>
      <w:r>
        <w:rPr>
          <w:rFonts w:hint="eastAsia" w:ascii="宋体" w:hAnsi="宋体" w:eastAsia="宋体" w:cs="宋体"/>
          <w:color w:val="000000"/>
          <w:spacing w:val="0"/>
          <w:w w:val="100"/>
          <w:position w:val="0"/>
          <w:sz w:val="22"/>
          <w:szCs w:val="22"/>
        </w:rPr>
        <w:t>标人须知”第</w:t>
      </w:r>
      <w:r>
        <w:rPr>
          <w:rFonts w:hint="eastAsia" w:ascii="宋体" w:hAnsi="宋体" w:eastAsia="宋体" w:cs="宋体"/>
          <w:color w:val="000000"/>
          <w:spacing w:val="0"/>
          <w:w w:val="100"/>
          <w:position w:val="0"/>
          <w:sz w:val="22"/>
          <w:szCs w:val="22"/>
          <w:lang w:val="en-US" w:eastAsia="en-US" w:bidi="en-US"/>
        </w:rPr>
        <w:t>1.12.4</w:t>
      </w:r>
      <w:r>
        <w:rPr>
          <w:rFonts w:hint="eastAsia" w:ascii="宋体" w:hAnsi="宋体" w:eastAsia="宋体" w:cs="宋体"/>
          <w:color w:val="000000"/>
          <w:spacing w:val="0"/>
          <w:w w:val="100"/>
          <w:position w:val="0"/>
          <w:sz w:val="22"/>
          <w:szCs w:val="22"/>
        </w:rPr>
        <w:t>项 规定的原则处理。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w:t>
      </w:r>
      <w:r>
        <w:rPr>
          <w:rFonts w:hint="eastAsia" w:ascii="宋体" w:hAnsi="宋体" w:eastAsia="宋体" w:cs="宋体"/>
          <w:color w:val="000000"/>
          <w:spacing w:val="0"/>
          <w:w w:val="100"/>
          <w:position w:val="0"/>
          <w:sz w:val="22"/>
          <w:szCs w:val="22"/>
        </w:rPr>
        <w:t>9评标结果</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rFonts w:hint="eastAsia" w:ascii="宋体" w:hAnsi="宋体" w:eastAsia="宋体" w:cs="宋体"/>
          <w:sz w:val="22"/>
          <w:szCs w:val="22"/>
        </w:rPr>
      </w:pPr>
      <w:r>
        <w:rPr>
          <w:rFonts w:hint="eastAsia" w:ascii="宋体" w:hAnsi="宋体" w:eastAsia="宋体" w:cs="宋体"/>
          <w:color w:val="000000"/>
          <w:spacing w:val="0"/>
          <w:w w:val="100"/>
          <w:position w:val="0"/>
          <w:sz w:val="22"/>
          <w:szCs w:val="22"/>
          <w:lang w:val="en-US" w:eastAsia="en-US" w:bidi="en-US"/>
        </w:rPr>
        <w:t xml:space="preserve">3. 9. </w:t>
      </w:r>
      <w:r>
        <w:rPr>
          <w:rFonts w:hint="eastAsia" w:ascii="宋体" w:hAnsi="宋体" w:eastAsia="宋体" w:cs="宋体"/>
          <w:color w:val="000000"/>
          <w:spacing w:val="0"/>
          <w:w w:val="100"/>
          <w:position w:val="0"/>
          <w:sz w:val="22"/>
          <w:szCs w:val="22"/>
          <w:lang w:val="zh-CN" w:eastAsia="zh-CN" w:bidi="zh-CN"/>
        </w:rPr>
        <w:t>1</w:t>
      </w:r>
      <w:r>
        <w:rPr>
          <w:rFonts w:hint="eastAsia" w:ascii="宋体" w:hAnsi="宋体" w:eastAsia="宋体" w:cs="宋体"/>
          <w:color w:val="000000"/>
          <w:spacing w:val="0"/>
          <w:w w:val="100"/>
          <w:position w:val="0"/>
          <w:sz w:val="22"/>
          <w:szCs w:val="22"/>
        </w:rPr>
        <w:t>除第二章</w:t>
      </w:r>
      <w:r>
        <w:rPr>
          <w:rFonts w:hint="eastAsia" w:ascii="宋体" w:hAnsi="宋体" w:eastAsia="宋体" w:cs="宋体"/>
          <w:color w:val="000000"/>
          <w:spacing w:val="0"/>
          <w:w w:val="100"/>
          <w:position w:val="0"/>
          <w:sz w:val="22"/>
          <w:szCs w:val="22"/>
          <w:lang w:val="zh-CN" w:eastAsia="zh-CN" w:bidi="zh-CN"/>
        </w:rPr>
        <w:t>“投</w:t>
      </w:r>
      <w:r>
        <w:rPr>
          <w:rFonts w:hint="eastAsia" w:ascii="宋体" w:hAnsi="宋体" w:eastAsia="宋体" w:cs="宋体"/>
          <w:color w:val="000000"/>
          <w:spacing w:val="0"/>
          <w:w w:val="100"/>
          <w:position w:val="0"/>
          <w:sz w:val="22"/>
          <w:szCs w:val="22"/>
        </w:rPr>
        <w:t>标人须知”前附表授权直接确定中标人外，评标委员会 按照评标价由低到高的顺序推荐中标候选人，并标明排序。</w:t>
      </w:r>
    </w:p>
    <w:p>
      <w:pPr>
        <w:keepNext w:val="0"/>
        <w:keepLines w:val="0"/>
        <w:pageBreakBefore w:val="0"/>
        <w:widowControl w:val="0"/>
        <w:tabs>
          <w:tab w:val="left" w:pos="4747"/>
        </w:tabs>
        <w:kinsoku/>
        <w:wordWrap/>
        <w:overflowPunct/>
        <w:topLinePunct w:val="0"/>
        <w:autoSpaceDE/>
        <w:autoSpaceDN/>
        <w:bidi w:val="0"/>
        <w:adjustRightInd/>
        <w:snapToGrid/>
        <w:spacing w:before="21" w:line="400" w:lineRule="exact"/>
        <w:jc w:val="center"/>
        <w:textAlignment w:val="auto"/>
        <w:outlineLvl w:val="0"/>
        <w:rPr>
          <w:rFonts w:hint="eastAsia" w:ascii="楷体" w:hAnsi="楷体" w:eastAsia="楷体" w:cs="楷体"/>
          <w:b/>
          <w:bCs/>
          <w:color w:val="000000"/>
          <w:sz w:val="44"/>
          <w:szCs w:val="44"/>
        </w:rPr>
      </w:pPr>
      <w:r>
        <w:rPr>
          <w:rFonts w:hint="eastAsia" w:ascii="宋体" w:hAnsi="宋体" w:eastAsia="宋体" w:cs="宋体"/>
          <w:color w:val="000000"/>
          <w:spacing w:val="0"/>
          <w:w w:val="100"/>
          <w:position w:val="0"/>
          <w:sz w:val="22"/>
          <w:szCs w:val="22"/>
          <w:lang w:val="en-US" w:eastAsia="en-US" w:bidi="en-US"/>
        </w:rPr>
        <w:t>3. 9.2</w:t>
      </w:r>
      <w:r>
        <w:rPr>
          <w:rFonts w:hint="eastAsia" w:ascii="宋体" w:hAnsi="宋体" w:eastAsia="宋体" w:cs="宋体"/>
          <w:color w:val="000000"/>
          <w:spacing w:val="0"/>
          <w:w w:val="100"/>
          <w:position w:val="0"/>
          <w:sz w:val="22"/>
          <w:szCs w:val="22"/>
        </w:rPr>
        <w:t>评标委员会完成评标后，应向招标人提交书面评标报告。</w:t>
      </w: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3360" w:leftChars="1600" w:firstLine="1200" w:firstLineChars="500"/>
        <w:jc w:val="both"/>
        <w:rPr>
          <w:rFonts w:hint="default"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zh-TW" w:eastAsia="zh-CN" w:bidi="zh-TW"/>
        </w:rPr>
        <w:t>招</w:t>
      </w: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4"/>
          <w:szCs w:val="24"/>
          <w:u w:val="none"/>
          <w:shd w:val="clear" w:color="auto" w:fill="auto"/>
          <w:lang w:val="zh-TW" w:eastAsia="zh-CN" w:bidi="zh-TW"/>
        </w:rPr>
        <w:t>标</w:t>
      </w: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4"/>
          <w:szCs w:val="24"/>
          <w:u w:val="none"/>
          <w:shd w:val="clear" w:color="auto" w:fill="auto"/>
          <w:lang w:val="zh-TW" w:eastAsia="zh-CN" w:bidi="zh-TW"/>
        </w:rPr>
        <w:t>人：</w:t>
      </w:r>
      <w:r>
        <w:rPr>
          <w:rFonts w:hint="default" w:ascii="宋体" w:hAnsi="宋体" w:eastAsia="宋体" w:cs="宋体"/>
          <w:color w:val="000000"/>
          <w:spacing w:val="0"/>
          <w:w w:val="100"/>
          <w:kern w:val="2"/>
          <w:position w:val="0"/>
          <w:sz w:val="24"/>
          <w:szCs w:val="24"/>
          <w:u w:val="none"/>
          <w:shd w:val="clear" w:color="auto" w:fill="auto"/>
          <w:lang w:val="en-US" w:eastAsia="zh-CN" w:bidi="zh-TW"/>
        </w:rPr>
        <w:t>留坝县交通运输局</w:t>
      </w:r>
    </w:p>
    <w:p>
      <w:pPr>
        <w:pStyle w:val="2"/>
        <w:ind w:left="3360" w:leftChars="1600" w:firstLine="0" w:firstLineChars="0"/>
        <w:jc w:val="both"/>
        <w:rPr>
          <w:rFonts w:hint="default" w:ascii="宋体" w:hAnsi="宋体" w:eastAsia="宋体" w:cs="宋体"/>
          <w:color w:val="000000"/>
          <w:spacing w:val="0"/>
          <w:w w:val="100"/>
          <w:kern w:val="2"/>
          <w:position w:val="0"/>
          <w:sz w:val="24"/>
          <w:szCs w:val="24"/>
          <w:u w:val="none"/>
          <w:shd w:val="clear" w:color="auto" w:fill="auto"/>
          <w:lang w:val="en-US" w:eastAsia="zh-CN" w:bidi="zh-TW"/>
        </w:rPr>
      </w:pPr>
    </w:p>
    <w:p>
      <w:pPr>
        <w:pStyle w:val="2"/>
        <w:ind w:left="3360" w:leftChars="1600" w:firstLine="0" w:firstLineChars="0"/>
        <w:jc w:val="both"/>
        <w:rPr>
          <w:rFonts w:hint="eastAsia" w:ascii="宋体" w:hAnsi="宋体" w:eastAsia="宋体" w:cs="宋体"/>
          <w:color w:val="000000"/>
          <w:spacing w:val="0"/>
          <w:w w:val="100"/>
          <w:kern w:val="2"/>
          <w:position w:val="0"/>
          <w:sz w:val="24"/>
          <w:szCs w:val="24"/>
          <w:u w:val="none"/>
          <w:shd w:val="clear" w:color="auto" w:fill="auto"/>
          <w:lang w:val="zh-TW" w:eastAsia="zh-CN" w:bidi="zh-TW"/>
        </w:rPr>
      </w:pPr>
    </w:p>
    <w:p>
      <w:pPr>
        <w:pStyle w:val="10"/>
        <w:keepNext w:val="0"/>
        <w:keepLines w:val="0"/>
        <w:widowControl/>
        <w:suppressLineNumbers w:val="0"/>
        <w:spacing w:beforeAutospacing="1" w:afterAutospacing="1"/>
        <w:ind w:left="3360" w:leftChars="1600" w:firstLine="1920" w:firstLineChars="800"/>
        <w:jc w:val="both"/>
        <w:rPr>
          <w:rFonts w:hint="eastAsia"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en-US" w:eastAsia="zh-CN" w:bidi="zh-TW"/>
        </w:rPr>
        <w:t>陕西博锐特项目管理有限公司</w:t>
      </w:r>
    </w:p>
    <w:p>
      <w:pPr>
        <w:pStyle w:val="10"/>
        <w:keepNext w:val="0"/>
        <w:keepLines w:val="0"/>
        <w:widowControl/>
        <w:suppressLineNumbers w:val="0"/>
        <w:spacing w:beforeAutospacing="1" w:afterAutospacing="1"/>
        <w:jc w:val="right"/>
        <w:rPr>
          <w:rFonts w:hint="eastAsia"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年   月   日</w:t>
      </w:r>
    </w:p>
    <w:sectPr>
      <w:headerReference r:id="rId3" w:type="default"/>
      <w:footerReference r:id="rId4"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48</w:t>
                    </w:r>
                    <w:r>
                      <w:rPr>
                        <w:rFonts w:hint="eastAsia"/>
                        <w:lang w:eastAsia="zh-CN"/>
                      </w:rPr>
                      <w:fldChar w:fldCharType="end"/>
                    </w:r>
                  </w:p>
                </w:txbxContent>
              </v:textbox>
            </v:shape>
          </w:pict>
        </mc:Fallback>
      </mc:AlternateContent>
    </w:r>
  </w:p>
  <w:p>
    <w:pPr>
      <w:pStyle w:val="8"/>
      <w:spacing w:line="14" w:lineRule="auto"/>
      <w:rPr>
        <w:sz w:val="2"/>
      </w:rPr>
    </w:pPr>
    <w:r>
      <w:rPr>
        <w:sz w:val="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0vz7LHAIAACMEAAAO&#10;AAAAAAAAAAEAIAAAAB8BAABkcnMvZTJvRG9jLnhtbFBLBQYAAAAABgAGAFkBAACtBQ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r>
      <w:rPr>
        <w:sz w:val="2"/>
      </w:rPr>
      <w:pict>
        <v:shape id="PowerPlusWaterMarkObject92672" o:spid="_x0000_s4097" o:spt="136" type="#_x0000_t136" style="position:absolute;left:0pt;height:48.7pt;width:555.35pt;mso-position-horizontal:center;mso-position-horizontal-relative:margin;mso-position-vertical:center;mso-position-vertical-relative:margin;rotation:-2949120f;z-index:-251623424;mso-width-relative:page;mso-height-relative:page;" fillcolor="#C0C0C0" filled="t" stroked="f" coordsize="21600,21600" adj="10800">
          <v:path/>
          <v:fill on="t" opacity="32768f" focussize="0,0"/>
          <v:stroke on="f"/>
          <v:imagedata o:title=""/>
          <o:lock v:ext="edit" aspectratio="t"/>
          <v:textpath on="t" fitshape="t" fitpath="t" trim="t" xscale="f" string="陕西博锐特项目管理有限公司"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singleLevel"/>
    <w:tmpl w:val="813A4B8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
    <w:nsid w:val="91995D4F"/>
    <w:multiLevelType w:val="singleLevel"/>
    <w:tmpl w:val="91995D4F"/>
    <w:lvl w:ilvl="0" w:tentative="0">
      <w:start w:val="4"/>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nsid w:val="A00A7B29"/>
    <w:multiLevelType w:val="singleLevel"/>
    <w:tmpl w:val="A00A7B29"/>
    <w:lvl w:ilvl="0" w:tentative="0">
      <w:start w:val="1"/>
      <w:numFmt w:val="decimal"/>
      <w:suff w:val="nothing"/>
      <w:lvlText w:val="（%1）"/>
      <w:lvlJc w:val="left"/>
    </w:lvl>
  </w:abstractNum>
  <w:abstractNum w:abstractNumId="3">
    <w:nsid w:val="B7D4CA37"/>
    <w:multiLevelType w:val="singleLevel"/>
    <w:tmpl w:val="B7D4CA37"/>
    <w:lvl w:ilvl="0" w:tentative="0">
      <w:start w:val="1"/>
      <w:numFmt w:val="decimal"/>
      <w:suff w:val="nothing"/>
      <w:lvlText w:val="（%1）"/>
      <w:lvlJc w:val="left"/>
    </w:lvl>
  </w:abstractNum>
  <w:abstractNum w:abstractNumId="4">
    <w:nsid w:val="B8CEF35B"/>
    <w:multiLevelType w:val="singleLevel"/>
    <w:tmpl w:val="B8CEF35B"/>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
    <w:nsid w:val="BB64CFA9"/>
    <w:multiLevelType w:val="singleLevel"/>
    <w:tmpl w:val="BB64CFA9"/>
    <w:lvl w:ilvl="0" w:tentative="0">
      <w:start w:val="100"/>
      <w:numFmt w:val="lowerRoman"/>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nsid w:val="E093A4B0"/>
    <w:multiLevelType w:val="singleLevel"/>
    <w:tmpl w:val="E093A4B0"/>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
    <w:nsid w:val="F7735DC9"/>
    <w:multiLevelType w:val="singleLevel"/>
    <w:tmpl w:val="F7735DC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nsid w:val="30FC5B15"/>
    <w:multiLevelType w:val="singleLevel"/>
    <w:tmpl w:val="30FC5B15"/>
    <w:lvl w:ilvl="0" w:tentative="0">
      <w:start w:val="1"/>
      <w:numFmt w:val="lowerLetter"/>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
    <w:nsid w:val="4D94DA66"/>
    <w:multiLevelType w:val="singleLevel"/>
    <w:tmpl w:val="4D94DA6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nsid w:val="5AFE95C8"/>
    <w:multiLevelType w:val="singleLevel"/>
    <w:tmpl w:val="5AFE95C8"/>
    <w:lvl w:ilvl="0" w:tentative="0">
      <w:start w:val="4"/>
      <w:numFmt w:val="decimal"/>
      <w:suff w:val="nothing"/>
      <w:lvlText w:val="（%1）"/>
      <w:lvlJc w:val="left"/>
    </w:lvl>
  </w:abstractNum>
  <w:abstractNum w:abstractNumId="11">
    <w:nsid w:val="5AFEA5EA"/>
    <w:multiLevelType w:val="singleLevel"/>
    <w:tmpl w:val="5AFEA5EA"/>
    <w:lvl w:ilvl="0" w:tentative="0">
      <w:start w:val="2"/>
      <w:numFmt w:val="decimal"/>
      <w:suff w:val="nothing"/>
      <w:lvlText w:val="（%1）"/>
      <w:lvlJc w:val="left"/>
    </w:lvl>
  </w:abstractNum>
  <w:abstractNum w:abstractNumId="12">
    <w:nsid w:val="7DEC2089"/>
    <w:multiLevelType w:val="singleLevel"/>
    <w:tmpl w:val="7DEC208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10"/>
  </w:num>
  <w:num w:numId="2">
    <w:abstractNumId w:val="11"/>
  </w:num>
  <w:num w:numId="3">
    <w:abstractNumId w:val="2"/>
  </w:num>
  <w:num w:numId="4">
    <w:abstractNumId w:val="12"/>
  </w:num>
  <w:num w:numId="5">
    <w:abstractNumId w:val="0"/>
  </w:num>
  <w:num w:numId="6">
    <w:abstractNumId w:val="3"/>
  </w:num>
  <w:num w:numId="7">
    <w:abstractNumId w:val="9"/>
  </w:num>
  <w:num w:numId="8">
    <w:abstractNumId w:val="7"/>
  </w:num>
  <w:num w:numId="9">
    <w:abstractNumId w:val="6"/>
  </w:num>
  <w:num w:numId="10">
    <w:abstractNumId w:val="8"/>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7D07"/>
    <w:rsid w:val="0C0640FC"/>
    <w:rsid w:val="0C1F0EE6"/>
    <w:rsid w:val="2BE55DF5"/>
    <w:rsid w:val="382D7588"/>
    <w:rsid w:val="39C77155"/>
    <w:rsid w:val="3E083C23"/>
    <w:rsid w:val="479D1817"/>
    <w:rsid w:val="4D05500D"/>
    <w:rsid w:val="57E46F67"/>
    <w:rsid w:val="5C7C159C"/>
    <w:rsid w:val="7864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paragraph" w:styleId="5">
    <w:name w:val="heading 3"/>
    <w:basedOn w:val="1"/>
    <w:next w:val="1"/>
    <w:semiHidden/>
    <w:unhideWhenUsed/>
    <w:qFormat/>
    <w:uiPriority w:val="99"/>
    <w:pPr>
      <w:spacing w:before="45"/>
      <w:ind w:left="1881"/>
      <w:outlineLvl w:val="2"/>
    </w:pPr>
    <w:rPr>
      <w:rFonts w:ascii="黑体" w:hAnsi="黑体" w:eastAsia="黑体" w:cs="黑体"/>
      <w:sz w:val="40"/>
      <w:szCs w:val="40"/>
    </w:rPr>
  </w:style>
  <w:style w:type="paragraph" w:styleId="6">
    <w:name w:val="heading 9"/>
    <w:basedOn w:val="1"/>
    <w:next w:val="1"/>
    <w:semiHidden/>
    <w:unhideWhenUsed/>
    <w:qFormat/>
    <w:uiPriority w:val="99"/>
    <w:pPr>
      <w:ind w:right="1061"/>
      <w:jc w:val="center"/>
      <w:outlineLvl w:val="8"/>
    </w:pPr>
    <w:rPr>
      <w:rFonts w:ascii="黑体" w:hAnsi="黑体" w:eastAsia="黑体" w:cs="黑体"/>
      <w:sz w:val="30"/>
      <w:szCs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sz w:val="32"/>
      <w:szCs w:val="20"/>
    </w:rPr>
  </w:style>
  <w:style w:type="paragraph" w:styleId="7">
    <w:name w:val="annotation text"/>
    <w:basedOn w:val="1"/>
    <w:qFormat/>
    <w:uiPriority w:val="0"/>
    <w:pPr>
      <w:jc w:val="left"/>
    </w:pPr>
  </w:style>
  <w:style w:type="paragraph" w:styleId="8">
    <w:name w:val="Body Text"/>
    <w:basedOn w:val="1"/>
    <w:next w:val="1"/>
    <w:qFormat/>
    <w:uiPriority w:val="0"/>
    <w:pPr>
      <w:spacing w:after="120" w:afterLines="0"/>
    </w:p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rPr>
      <w:sz w:val="24"/>
    </w:rPr>
  </w:style>
  <w:style w:type="character" w:styleId="13">
    <w:name w:val="Strong"/>
    <w:basedOn w:val="12"/>
    <w:qFormat/>
    <w:uiPriority w:val="0"/>
    <w:rPr>
      <w:b/>
      <w:sz w:val="24"/>
      <w:szCs w:val="24"/>
    </w:rPr>
  </w:style>
  <w:style w:type="paragraph" w:customStyle="1" w:styleId="14">
    <w:name w:val="样式 标题 3 + (中文) 黑体 小四 非加粗 段前: 7.8 磅 段后: 0 磅 行距: 固定值 20 磅"/>
    <w:basedOn w:val="5"/>
    <w:semiHidden/>
    <w:qFormat/>
    <w:uiPriority w:val="99"/>
    <w:pPr>
      <w:spacing w:line="400" w:lineRule="exact"/>
    </w:pPr>
  </w:style>
  <w:style w:type="paragraph" w:customStyle="1" w:styleId="15">
    <w:name w:val="Table Paragraph"/>
    <w:basedOn w:val="1"/>
    <w:semiHidden/>
    <w:qFormat/>
    <w:uiPriority w:val="99"/>
  </w:style>
  <w:style w:type="paragraph" w:customStyle="1" w:styleId="16">
    <w:name w:val="Other|1"/>
    <w:basedOn w:val="1"/>
    <w:qFormat/>
    <w:uiPriority w:val="0"/>
    <w:pPr>
      <w:widowControl w:val="0"/>
      <w:shd w:val="clear" w:color="auto" w:fill="auto"/>
      <w:jc w:val="center"/>
    </w:pPr>
    <w:rPr>
      <w:rFonts w:ascii="宋体" w:hAnsi="宋体" w:eastAsia="宋体" w:cs="宋体"/>
      <w:sz w:val="32"/>
      <w:szCs w:val="32"/>
      <w:u w:val="single"/>
      <w:shd w:val="clear" w:color="auto" w:fill="FFFFFF"/>
      <w:lang w:val="zh-TW" w:eastAsia="zh-TW" w:bidi="zh-TW"/>
    </w:rPr>
  </w:style>
  <w:style w:type="paragraph" w:customStyle="1" w:styleId="17">
    <w:name w:val="p0"/>
    <w:basedOn w:val="1"/>
    <w:qFormat/>
    <w:uiPriority w:val="0"/>
    <w:pPr>
      <w:widowControl/>
    </w:pPr>
    <w:rPr>
      <w:kern w:val="0"/>
      <w:szCs w:val="21"/>
    </w:rPr>
  </w:style>
  <w:style w:type="paragraph" w:customStyle="1" w:styleId="18">
    <w:name w:val="Body text|1"/>
    <w:basedOn w:val="1"/>
    <w:qFormat/>
    <w:uiPriority w:val="0"/>
    <w:pPr>
      <w:widowControl w:val="0"/>
      <w:shd w:val="clear" w:color="auto" w:fill="auto"/>
      <w:spacing w:line="374"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8294</Words>
  <Characters>8702</Characters>
  <Lines>0</Lines>
  <Paragraphs>0</Paragraphs>
  <TotalTime>170</TotalTime>
  <ScaleCrop>false</ScaleCrop>
  <LinksUpToDate>false</LinksUpToDate>
  <CharactersWithSpaces>8903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2021-05-08T03:47:00Z</dcterms:created>
  <dc:creator>Administrator</dc:creator>
  <cp:lastModifiedBy>疯子。</cp:lastModifiedBy>
  <cp:lastPrinted>2021-09-18T02:37:00Z</cp:lastPrinted>
  <dcterms:modified xsi:type="dcterms:W3CDTF">2021-09-18T06:30:52Z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EE4D9BEAE9614344AE667513D2706CAB</vt:lpwstr>
  </property>
</Properties>
</file>